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22" w:type="dxa"/>
        <w:tblInd w:w="-72" w:type="dxa"/>
        <w:tblLook w:val="0000"/>
      </w:tblPr>
      <w:tblGrid>
        <w:gridCol w:w="3582"/>
        <w:gridCol w:w="5940"/>
      </w:tblGrid>
      <w:tr w:rsidR="00825BEE" w:rsidRPr="00E55692" w:rsidTr="00633249">
        <w:tc>
          <w:tcPr>
            <w:tcW w:w="3582" w:type="dxa"/>
          </w:tcPr>
          <w:p w:rsidR="00825BEE" w:rsidRPr="00E55692" w:rsidRDefault="00825BEE" w:rsidP="00825BEE">
            <w:pPr>
              <w:pStyle w:val="Heading1"/>
              <w:rPr>
                <w:sz w:val="28"/>
                <w:szCs w:val="28"/>
              </w:rPr>
            </w:pPr>
            <w:r w:rsidRPr="00E55692">
              <w:rPr>
                <w:sz w:val="28"/>
                <w:szCs w:val="28"/>
              </w:rPr>
              <w:t>BỘ XÂY DỰNG</w:t>
            </w:r>
          </w:p>
          <w:p w:rsidR="00825BEE" w:rsidRPr="00E55692" w:rsidRDefault="00855F25" w:rsidP="00825BEE">
            <w:pPr>
              <w:pStyle w:val="Heading1"/>
              <w:rPr>
                <w:vertAlign w:val="superscript"/>
              </w:rPr>
            </w:pPr>
            <w:r w:rsidRPr="00E55692">
              <w:rPr>
                <w:vertAlign w:val="superscript"/>
              </w:rPr>
              <w:t>___________</w:t>
            </w:r>
          </w:p>
          <w:p w:rsidR="00825BEE" w:rsidRPr="002F7D84" w:rsidRDefault="00825BEE" w:rsidP="0004102D">
            <w:pPr>
              <w:pStyle w:val="Heading1"/>
              <w:jc w:val="left"/>
              <w:rPr>
                <w:b w:val="0"/>
                <w:sz w:val="28"/>
                <w:szCs w:val="28"/>
              </w:rPr>
            </w:pPr>
          </w:p>
        </w:tc>
        <w:tc>
          <w:tcPr>
            <w:tcW w:w="5940" w:type="dxa"/>
          </w:tcPr>
          <w:p w:rsidR="00825BEE" w:rsidRPr="00E55692" w:rsidRDefault="00825BEE" w:rsidP="00825BEE">
            <w:pPr>
              <w:jc w:val="center"/>
              <w:rPr>
                <w:rFonts w:ascii="Times New Roman" w:hAnsi="Times New Roman"/>
                <w:b/>
                <w:bCs/>
                <w:sz w:val="26"/>
              </w:rPr>
            </w:pPr>
            <w:r w:rsidRPr="00E55692">
              <w:rPr>
                <w:rFonts w:ascii="Times New Roman" w:hAnsi="Times New Roman"/>
                <w:b/>
                <w:bCs/>
                <w:sz w:val="26"/>
              </w:rPr>
              <w:t>CỘNG HÒA XÃ HỘI CHỦ NGHĨA VIỆT NAM</w:t>
            </w:r>
          </w:p>
          <w:p w:rsidR="00825BEE" w:rsidRPr="00E55692" w:rsidRDefault="00825BEE" w:rsidP="0045715E">
            <w:pPr>
              <w:jc w:val="center"/>
              <w:rPr>
                <w:rFonts w:ascii="Times New Roman" w:hAnsi="Times New Roman"/>
                <w:b/>
                <w:bCs/>
                <w:szCs w:val="28"/>
              </w:rPr>
            </w:pPr>
            <w:r w:rsidRPr="00E55692">
              <w:rPr>
                <w:rFonts w:ascii="Times New Roman" w:hAnsi="Times New Roman"/>
                <w:b/>
                <w:bCs/>
                <w:szCs w:val="28"/>
              </w:rPr>
              <w:t>Độc lập - Tự do - Hạnh phúc</w:t>
            </w:r>
          </w:p>
          <w:p w:rsidR="00825BEE" w:rsidRPr="0004102D" w:rsidRDefault="00855F25" w:rsidP="0004102D">
            <w:pPr>
              <w:jc w:val="center"/>
              <w:rPr>
                <w:rFonts w:ascii="Times New Roman" w:hAnsi="Times New Roman"/>
                <w:b/>
                <w:bCs/>
                <w:sz w:val="26"/>
                <w:vertAlign w:val="superscript"/>
              </w:rPr>
            </w:pPr>
            <w:r w:rsidRPr="00E55692">
              <w:rPr>
                <w:rFonts w:ascii="Times New Roman" w:hAnsi="Times New Roman"/>
                <w:b/>
                <w:bCs/>
                <w:sz w:val="26"/>
                <w:vertAlign w:val="superscript"/>
              </w:rPr>
              <w:t>____________________________________</w:t>
            </w:r>
            <w:r w:rsidR="00825BEE" w:rsidRPr="00E55692">
              <w:rPr>
                <w:rFonts w:ascii="Times New Roman" w:hAnsi="Times New Roman"/>
                <w:b/>
                <w:bCs/>
                <w:sz w:val="26"/>
              </w:rPr>
              <w:t xml:space="preserve">               </w:t>
            </w:r>
            <w:r w:rsidR="00825BEE" w:rsidRPr="00E55692">
              <w:rPr>
                <w:rFonts w:ascii="Times New Roman" w:hAnsi="Times New Roman"/>
                <w:bCs/>
                <w:i/>
                <w:sz w:val="26"/>
              </w:rPr>
              <w:t xml:space="preserve">  </w:t>
            </w:r>
          </w:p>
        </w:tc>
      </w:tr>
      <w:tr w:rsidR="00186481" w:rsidRPr="0004102D" w:rsidTr="00633249">
        <w:trPr>
          <w:trHeight w:val="124"/>
        </w:trPr>
        <w:tc>
          <w:tcPr>
            <w:tcW w:w="3582" w:type="dxa"/>
          </w:tcPr>
          <w:p w:rsidR="00186481" w:rsidRPr="0004102D" w:rsidRDefault="0004102D">
            <w:pPr>
              <w:jc w:val="center"/>
              <w:rPr>
                <w:rFonts w:ascii="Times New Roman" w:hAnsi="Times New Roman"/>
                <w:sz w:val="26"/>
                <w:szCs w:val="26"/>
              </w:rPr>
            </w:pPr>
            <w:r w:rsidRPr="0004102D">
              <w:rPr>
                <w:rFonts w:ascii="Times New Roman" w:hAnsi="Times New Roman"/>
                <w:sz w:val="26"/>
                <w:szCs w:val="26"/>
              </w:rPr>
              <w:t>Số:           /TTr-BXD</w:t>
            </w:r>
          </w:p>
        </w:tc>
        <w:tc>
          <w:tcPr>
            <w:tcW w:w="5940" w:type="dxa"/>
          </w:tcPr>
          <w:p w:rsidR="00186481" w:rsidRPr="0004102D" w:rsidRDefault="0004102D">
            <w:pPr>
              <w:jc w:val="center"/>
              <w:rPr>
                <w:rFonts w:ascii="Times New Roman" w:hAnsi="Times New Roman"/>
                <w:sz w:val="26"/>
                <w:szCs w:val="26"/>
              </w:rPr>
            </w:pPr>
            <w:r w:rsidRPr="0004102D">
              <w:rPr>
                <w:rFonts w:ascii="Times New Roman" w:hAnsi="Times New Roman"/>
                <w:bCs/>
                <w:i/>
                <w:sz w:val="26"/>
                <w:szCs w:val="26"/>
              </w:rPr>
              <w:t>Hà Nội, ngày    tháng 11 năm 20</w:t>
            </w:r>
            <w:r w:rsidRPr="0004102D">
              <w:rPr>
                <w:rFonts w:ascii="Times New Roman" w:hAnsi="Times New Roman"/>
                <w:bCs/>
                <w:i/>
                <w:sz w:val="26"/>
                <w:szCs w:val="26"/>
                <w:lang w:val="vi-VN"/>
              </w:rPr>
              <w:t>20</w:t>
            </w:r>
          </w:p>
        </w:tc>
      </w:tr>
    </w:tbl>
    <w:p w:rsidR="0004102D" w:rsidRDefault="001367EC" w:rsidP="002F7D84">
      <w:pPr>
        <w:jc w:val="center"/>
        <w:rPr>
          <w:rFonts w:ascii="Times New Roman" w:hAnsi="Times New Roman"/>
          <w:b/>
          <w:szCs w:val="28"/>
        </w:rPr>
      </w:pPr>
      <w:r>
        <w:rPr>
          <w:rFonts w:ascii="Times New Roman" w:hAnsi="Times New Roman"/>
          <w:b/>
          <w:noProof/>
          <w:szCs w:val="28"/>
        </w:rPr>
        <w:pict>
          <v:shapetype id="_x0000_t202" coordsize="21600,21600" o:spt="202" path="m,l,21600r21600,l21600,xe">
            <v:stroke joinstyle="miter"/>
            <v:path gradientshapeok="t" o:connecttype="rect"/>
          </v:shapetype>
          <v:shape id="_x0000_s1027" type="#_x0000_t202" style="position:absolute;left:0;text-align:left;margin-left:41.4pt;margin-top:.45pt;width:77pt;height:26.1pt;z-index:2;mso-wrap-edited:f;mso-position-horizontal-relative:text;mso-position-vertical-relative:text;mso-width-relative:margin;mso-height-relative:margin">
            <v:textbox style="mso-next-textbox:#_x0000_s1027">
              <w:txbxContent>
                <w:p w:rsidR="00C650D5" w:rsidRPr="00C650D5" w:rsidRDefault="00C650D5" w:rsidP="00C650D5">
                  <w:pPr>
                    <w:widowControl w:val="0"/>
                    <w:spacing w:line="360" w:lineRule="exact"/>
                    <w:jc w:val="center"/>
                    <w:rPr>
                      <w:rFonts w:ascii="Times New Roman" w:hAnsi="Times New Roman"/>
                      <w:spacing w:val="-2"/>
                      <w:lang w:val="vi-VN"/>
                    </w:rPr>
                  </w:pPr>
                  <w:r w:rsidRPr="00C650D5">
                    <w:rPr>
                      <w:rFonts w:ascii="Times New Roman" w:hAnsi="Times New Roman"/>
                      <w:spacing w:val="-2"/>
                      <w:lang w:val="vi-VN"/>
                    </w:rPr>
                    <w:t>Dự thảo</w:t>
                  </w:r>
                </w:p>
              </w:txbxContent>
            </v:textbox>
          </v:shape>
        </w:pict>
      </w:r>
    </w:p>
    <w:p w:rsidR="00C650D5" w:rsidRDefault="00C650D5" w:rsidP="0004102D">
      <w:pPr>
        <w:jc w:val="center"/>
        <w:rPr>
          <w:rFonts w:ascii="Times New Roman" w:hAnsi="Times New Roman"/>
          <w:b/>
          <w:szCs w:val="28"/>
        </w:rPr>
      </w:pPr>
    </w:p>
    <w:p w:rsidR="002F7D84" w:rsidRPr="002F7D84" w:rsidRDefault="00CB4455" w:rsidP="0004102D">
      <w:pPr>
        <w:jc w:val="center"/>
        <w:rPr>
          <w:rFonts w:ascii="Times New Roman" w:hAnsi="Times New Roman"/>
          <w:b/>
          <w:szCs w:val="28"/>
        </w:rPr>
      </w:pPr>
      <w:r>
        <w:rPr>
          <w:rFonts w:ascii="Times New Roman" w:hAnsi="Times New Roman"/>
          <w:b/>
          <w:szCs w:val="28"/>
        </w:rPr>
        <w:t>TỜ TRÌNH</w:t>
      </w:r>
    </w:p>
    <w:p w:rsidR="004D4F23" w:rsidRDefault="002F7D84" w:rsidP="0004102D">
      <w:pPr>
        <w:jc w:val="center"/>
        <w:rPr>
          <w:rFonts w:ascii="Times New Roman" w:hAnsi="Times New Roman"/>
          <w:b/>
          <w:szCs w:val="28"/>
        </w:rPr>
      </w:pPr>
      <w:r w:rsidRPr="00881543">
        <w:rPr>
          <w:rFonts w:ascii="Times New Roman" w:hAnsi="Times New Roman"/>
          <w:b/>
          <w:szCs w:val="28"/>
        </w:rPr>
        <w:t>Về việc ban hành</w:t>
      </w:r>
      <w:r w:rsidR="00881543" w:rsidRPr="00881543">
        <w:rPr>
          <w:rFonts w:ascii="Times New Roman" w:hAnsi="Times New Roman"/>
          <w:b/>
          <w:szCs w:val="28"/>
        </w:rPr>
        <w:t xml:space="preserve"> Nghị định</w:t>
      </w:r>
      <w:r w:rsidRPr="00881543">
        <w:rPr>
          <w:rFonts w:ascii="Times New Roman" w:hAnsi="Times New Roman"/>
          <w:b/>
          <w:szCs w:val="28"/>
        </w:rPr>
        <w:t xml:space="preserve"> </w:t>
      </w:r>
      <w:r w:rsidR="007F264C">
        <w:rPr>
          <w:rFonts w:ascii="Times New Roman" w:hAnsi="Times New Roman"/>
          <w:b/>
          <w:szCs w:val="28"/>
        </w:rPr>
        <w:t>quy</w:t>
      </w:r>
      <w:r w:rsidR="007F264C">
        <w:rPr>
          <w:rFonts w:ascii="Times New Roman" w:hAnsi="Times New Roman"/>
          <w:b/>
          <w:szCs w:val="28"/>
          <w:lang w:val="vi-VN"/>
        </w:rPr>
        <w:t xml:space="preserve"> định chi tiết </w:t>
      </w:r>
      <w:r w:rsidR="001E7D47">
        <w:rPr>
          <w:rFonts w:ascii="Times New Roman" w:hAnsi="Times New Roman"/>
          <w:b/>
          <w:szCs w:val="28"/>
        </w:rPr>
        <w:t xml:space="preserve">một số nội dung về quản lý </w:t>
      </w:r>
    </w:p>
    <w:p w:rsidR="00F32223" w:rsidRDefault="001E7D47" w:rsidP="0004102D">
      <w:pPr>
        <w:jc w:val="center"/>
        <w:rPr>
          <w:rFonts w:ascii="Times New Roman" w:hAnsi="Times New Roman"/>
          <w:b/>
          <w:szCs w:val="28"/>
        </w:rPr>
      </w:pPr>
      <w:r>
        <w:rPr>
          <w:rFonts w:ascii="Times New Roman" w:hAnsi="Times New Roman"/>
          <w:b/>
          <w:szCs w:val="28"/>
        </w:rPr>
        <w:t>dự án đầu tư xây dựng công trình</w:t>
      </w:r>
      <w:r w:rsidR="007F264C">
        <w:rPr>
          <w:rFonts w:ascii="Times New Roman" w:hAnsi="Times New Roman"/>
          <w:b/>
          <w:szCs w:val="28"/>
          <w:lang w:val="vi-VN"/>
        </w:rPr>
        <w:t xml:space="preserve"> </w:t>
      </w:r>
    </w:p>
    <w:p w:rsidR="00127406" w:rsidRPr="008B1E1D" w:rsidRDefault="001367EC" w:rsidP="002F7D84">
      <w:pPr>
        <w:jc w:val="center"/>
        <w:rPr>
          <w:rFonts w:ascii="Times New Roman" w:hAnsi="Times New Roman"/>
          <w:b/>
          <w:sz w:val="44"/>
          <w:szCs w:val="28"/>
        </w:rPr>
      </w:pPr>
      <w:r>
        <w:rPr>
          <w:rFonts w:ascii="Times New Roman" w:hAnsi="Times New Roman"/>
          <w:b/>
          <w:noProof/>
          <w:sz w:val="44"/>
          <w:szCs w:val="28"/>
        </w:rPr>
        <w:pict>
          <v:shapetype id="_x0000_t32" coordsize="21600,21600" o:spt="32" o:oned="t" path="m,l21600,21600e" filled="f">
            <v:path arrowok="t" fillok="f" o:connecttype="none"/>
            <o:lock v:ext="edit" shapetype="t"/>
          </v:shapetype>
          <v:shape id="_x0000_s1026" type="#_x0000_t32" style="position:absolute;left:0;text-align:left;margin-left:185.7pt;margin-top:2.8pt;width:85.5pt;height:0;z-index:1" o:connectortype="straight"/>
        </w:pict>
      </w:r>
    </w:p>
    <w:p w:rsidR="00127406" w:rsidRDefault="00127406" w:rsidP="0004102D">
      <w:pPr>
        <w:widowControl w:val="0"/>
        <w:spacing w:before="120" w:line="360" w:lineRule="exact"/>
        <w:jc w:val="center"/>
        <w:rPr>
          <w:rFonts w:ascii="Times New Roman" w:hAnsi="Times New Roman"/>
          <w:spacing w:val="-2"/>
        </w:rPr>
      </w:pPr>
      <w:r w:rsidRPr="003D4190">
        <w:rPr>
          <w:rFonts w:ascii="Times New Roman" w:hAnsi="Times New Roman"/>
          <w:spacing w:val="-2"/>
          <w:lang w:val="vi-VN"/>
        </w:rPr>
        <w:t>Kính gửi: Chính phủ</w:t>
      </w:r>
    </w:p>
    <w:p w:rsidR="008B1E1D" w:rsidRDefault="003D4190" w:rsidP="004173AD">
      <w:pPr>
        <w:widowControl w:val="0"/>
        <w:spacing w:before="120" w:line="320" w:lineRule="exact"/>
        <w:ind w:firstLine="720"/>
        <w:jc w:val="both"/>
        <w:rPr>
          <w:rFonts w:ascii="Times New Roman" w:hAnsi="Times New Roman"/>
          <w:spacing w:val="-2"/>
        </w:rPr>
      </w:pPr>
      <w:r w:rsidRPr="003D4190">
        <w:rPr>
          <w:rFonts w:ascii="Times New Roman" w:hAnsi="Times New Roman"/>
          <w:spacing w:val="-2"/>
          <w:lang w:val="vi-VN"/>
        </w:rPr>
        <w:t>Thực hiện nhiệm vụ được Thủ tướng Chính phủ giao tại Quyết định số 1109/QĐ-TTg</w:t>
      </w:r>
      <w:r>
        <w:rPr>
          <w:rFonts w:ascii="Times New Roman" w:hAnsi="Times New Roman"/>
          <w:spacing w:val="-2"/>
        </w:rPr>
        <w:t xml:space="preserve"> </w:t>
      </w:r>
      <w:r w:rsidRPr="003D4190">
        <w:rPr>
          <w:rFonts w:ascii="Times New Roman" w:hAnsi="Times New Roman"/>
          <w:spacing w:val="-2"/>
          <w:lang w:val="vi-VN"/>
        </w:rPr>
        <w:t>ngày 24/7/2020</w:t>
      </w:r>
      <w:r w:rsidR="0004102D" w:rsidRPr="00086469">
        <w:rPr>
          <w:rFonts w:ascii="Times New Roman" w:hAnsi="Times New Roman"/>
          <w:spacing w:val="-2"/>
          <w:lang w:val="vi-VN"/>
        </w:rPr>
        <w:t xml:space="preserve"> của Thủ tướng Chính phủ</w:t>
      </w:r>
      <w:r w:rsidRPr="00086469">
        <w:rPr>
          <w:rFonts w:ascii="Times New Roman" w:hAnsi="Times New Roman"/>
          <w:spacing w:val="-2"/>
          <w:lang w:val="vi-VN"/>
        </w:rPr>
        <w:t xml:space="preserve"> </w:t>
      </w:r>
      <w:r w:rsidRPr="003D4190">
        <w:rPr>
          <w:rFonts w:ascii="Times New Roman" w:hAnsi="Times New Roman"/>
          <w:spacing w:val="-2"/>
          <w:lang w:val="vi-VN"/>
        </w:rPr>
        <w:t xml:space="preserve">về việc ban hành danh mục và phân công cơ quan chủ trì soạn thảo văn bản quy định chi tiết thi hành các luật, nghị quyết được Quốc hội </w:t>
      </w:r>
      <w:r w:rsidR="00EB5A41">
        <w:rPr>
          <w:rFonts w:ascii="Times New Roman" w:hAnsi="Times New Roman"/>
          <w:spacing w:val="-2"/>
        </w:rPr>
        <w:t>k</w:t>
      </w:r>
      <w:r w:rsidRPr="003D4190">
        <w:rPr>
          <w:rFonts w:ascii="Times New Roman" w:hAnsi="Times New Roman"/>
          <w:spacing w:val="-2"/>
          <w:lang w:val="vi-VN"/>
        </w:rPr>
        <w:t>hóa XIV thông qua tại Kỳ họp thứ 9,</w:t>
      </w:r>
      <w:r>
        <w:rPr>
          <w:rFonts w:ascii="Times New Roman" w:hAnsi="Times New Roman"/>
          <w:spacing w:val="-2"/>
        </w:rPr>
        <w:t xml:space="preserve"> trong đó giao Bộ Xây dựng chủ trì xây dựng Nghị định về quản lý dự án đầu tư xây dựng</w:t>
      </w:r>
      <w:r w:rsidR="00C5680E">
        <w:rPr>
          <w:rFonts w:ascii="Times New Roman" w:hAnsi="Times New Roman"/>
          <w:spacing w:val="-2"/>
        </w:rPr>
        <w:t>, trình Chính phủ xem xét, ban hành trong tháng 11/2020 theo trình tự, thủ tục rút gọn.</w:t>
      </w:r>
    </w:p>
    <w:p w:rsidR="00C5680E" w:rsidRPr="003D4190" w:rsidRDefault="00C5680E"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t xml:space="preserve">Thực hiện Luật Ban hành văn bản quy phạm pháp luật năm 2015, Bộ Xây dựng kính trình Chính phủ dự thảo Nghị định Quy định chi tiết một số nội dung </w:t>
      </w:r>
      <w:r w:rsidR="004D4F23">
        <w:rPr>
          <w:rFonts w:ascii="Times New Roman" w:hAnsi="Times New Roman"/>
          <w:spacing w:val="-2"/>
        </w:rPr>
        <w:t>về quản lý dự án đầu tư xây dựng công trình (Dự thảo Nghị định) với các nội dung như sau:</w:t>
      </w:r>
    </w:p>
    <w:p w:rsidR="00173993" w:rsidRPr="007F264C" w:rsidRDefault="00B25520" w:rsidP="004173AD">
      <w:pPr>
        <w:widowControl w:val="0"/>
        <w:spacing w:before="120" w:line="320" w:lineRule="exact"/>
        <w:ind w:firstLine="720"/>
        <w:jc w:val="both"/>
        <w:outlineLvl w:val="0"/>
        <w:rPr>
          <w:rFonts w:ascii="Times New Roman" w:hAnsi="Times New Roman"/>
          <w:b/>
          <w:lang w:val="vi-VN"/>
        </w:rPr>
      </w:pPr>
      <w:r w:rsidRPr="00E55692">
        <w:rPr>
          <w:rFonts w:ascii="Times New Roman" w:hAnsi="Times New Roman"/>
          <w:b/>
          <w:sz w:val="26"/>
        </w:rPr>
        <w:t>I</w:t>
      </w:r>
      <w:r w:rsidR="004B409D">
        <w:rPr>
          <w:rFonts w:ascii="Times New Roman" w:hAnsi="Times New Roman"/>
          <w:b/>
          <w:sz w:val="26"/>
        </w:rPr>
        <w:t>.</w:t>
      </w:r>
      <w:r w:rsidRPr="00E55692">
        <w:rPr>
          <w:rFonts w:ascii="Times New Roman" w:hAnsi="Times New Roman"/>
          <w:b/>
          <w:sz w:val="26"/>
        </w:rPr>
        <w:t xml:space="preserve"> </w:t>
      </w:r>
      <w:r w:rsidR="00716045" w:rsidRPr="00E55692">
        <w:rPr>
          <w:rFonts w:ascii="Times New Roman" w:hAnsi="Times New Roman"/>
          <w:b/>
          <w:sz w:val="26"/>
        </w:rPr>
        <w:t xml:space="preserve">SỰ CẦN THIẾT </w:t>
      </w:r>
      <w:r w:rsidR="0038113F">
        <w:rPr>
          <w:rFonts w:ascii="Times New Roman" w:hAnsi="Times New Roman"/>
          <w:b/>
          <w:sz w:val="26"/>
        </w:rPr>
        <w:t>BAN HÀNH</w:t>
      </w:r>
      <w:r w:rsidR="007F264C">
        <w:rPr>
          <w:rFonts w:ascii="Times New Roman" w:hAnsi="Times New Roman"/>
          <w:b/>
          <w:sz w:val="26"/>
          <w:lang w:val="vi-VN"/>
        </w:rPr>
        <w:t xml:space="preserve"> NGHỊ ĐỊNH</w:t>
      </w:r>
    </w:p>
    <w:p w:rsidR="004D4F23" w:rsidRDefault="004D4F23"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t xml:space="preserve">Tại Luật sửa đổi, bổ sung một số điều của Luật Xây dựng số 62/2020/QH14, liên quan đến nội dung về quản lý dự án đầu tư xây dựng, Quốc hội giao Chính phủ quy định chi tiết </w:t>
      </w:r>
      <w:r w:rsidR="00FF71AE">
        <w:rPr>
          <w:rFonts w:ascii="Times New Roman" w:hAnsi="Times New Roman"/>
          <w:spacing w:val="-2"/>
        </w:rPr>
        <w:t>1</w:t>
      </w:r>
      <w:r w:rsidR="00BB4B85">
        <w:rPr>
          <w:rFonts w:ascii="Times New Roman" w:hAnsi="Times New Roman"/>
          <w:spacing w:val="-2"/>
        </w:rPr>
        <w:t>3</w:t>
      </w:r>
      <w:r w:rsidR="00FF71AE">
        <w:rPr>
          <w:rFonts w:ascii="Times New Roman" w:hAnsi="Times New Roman"/>
          <w:spacing w:val="-2"/>
        </w:rPr>
        <w:t xml:space="preserve"> nội dung của Luật, cụ thể là:</w:t>
      </w:r>
    </w:p>
    <w:p w:rsidR="00FF71AE" w:rsidRDefault="00FF71AE"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t>- Khoản 8 Điều 1</w:t>
      </w:r>
      <w:r w:rsidR="00A227DD">
        <w:rPr>
          <w:rFonts w:ascii="Times New Roman" w:hAnsi="Times New Roman"/>
          <w:spacing w:val="-2"/>
        </w:rPr>
        <w:t xml:space="preserve"> về </w:t>
      </w:r>
      <w:r w:rsidR="00BB4B85">
        <w:rPr>
          <w:rFonts w:ascii="Times New Roman" w:hAnsi="Times New Roman"/>
          <w:spacing w:val="-2"/>
        </w:rPr>
        <w:t xml:space="preserve">phân </w:t>
      </w:r>
      <w:r w:rsidR="00A227DD">
        <w:rPr>
          <w:rFonts w:ascii="Times New Roman" w:hAnsi="Times New Roman"/>
          <w:spacing w:val="-2"/>
        </w:rPr>
        <w:t xml:space="preserve">loại </w:t>
      </w:r>
      <w:r w:rsidR="00BB4B85">
        <w:rPr>
          <w:rFonts w:ascii="Times New Roman" w:hAnsi="Times New Roman"/>
          <w:spacing w:val="-2"/>
        </w:rPr>
        <w:t>dự án đầu tư xây dựng.</w:t>
      </w:r>
    </w:p>
    <w:p w:rsidR="00BB4B85" w:rsidRDefault="00BB4B85"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t xml:space="preserve">- </w:t>
      </w:r>
      <w:r w:rsidRPr="00086469">
        <w:rPr>
          <w:rFonts w:ascii="Times New Roman" w:hAnsi="Times New Roman"/>
          <w:spacing w:val="-2"/>
        </w:rPr>
        <w:t>Khoản 10 Điều 1 về nội dung báo cáo nghiên cứu khả thi dự án đầu tư xây dựng nhà ở, dự án đầu tư xây dựng khu đô thị.</w:t>
      </w:r>
    </w:p>
    <w:p w:rsidR="00BB4B85" w:rsidRDefault="00BB4B85"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t>- Khoản 14 Điều 1 về việc thẩm định hoặc có ý kiến về công nghệ của cơ quan quản lý ngành, lĩnh vực đối với các dự án sử dụng công nghệ hạn chế chuyển giao, dự án có nguy cơ tác động xấu đến môi trường có sử dụng công nghệ.</w:t>
      </w:r>
    </w:p>
    <w:p w:rsidR="00BB4B85" w:rsidRDefault="00BB4B85"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t xml:space="preserve">- </w:t>
      </w:r>
      <w:r w:rsidR="009F2358">
        <w:rPr>
          <w:rFonts w:ascii="Times New Roman" w:hAnsi="Times New Roman"/>
          <w:spacing w:val="-2"/>
        </w:rPr>
        <w:t>Khoản 15 Điều 1</w:t>
      </w:r>
      <w:r w:rsidR="005E765E">
        <w:rPr>
          <w:rFonts w:ascii="Times New Roman" w:hAnsi="Times New Roman"/>
          <w:spacing w:val="-2"/>
        </w:rPr>
        <w:t xml:space="preserve"> về dự án đầu tư xây dựng có quy mô lớn</w:t>
      </w:r>
      <w:r w:rsidR="00EB5A41">
        <w:rPr>
          <w:rFonts w:ascii="Times New Roman" w:hAnsi="Times New Roman"/>
          <w:spacing w:val="-2"/>
        </w:rPr>
        <w:t>, công trình ảnh hướng lớn đến an toàn và lợi ích cộng đồng</w:t>
      </w:r>
      <w:r w:rsidR="00BD06BB">
        <w:rPr>
          <w:rFonts w:ascii="Times New Roman" w:hAnsi="Times New Roman"/>
          <w:spacing w:val="-2"/>
        </w:rPr>
        <w:t>.</w:t>
      </w:r>
    </w:p>
    <w:p w:rsidR="005E765E" w:rsidRDefault="005E765E"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t>- Khoản 19 Điều 1</w:t>
      </w:r>
      <w:r w:rsidR="00BD06BB">
        <w:rPr>
          <w:rFonts w:ascii="Times New Roman" w:hAnsi="Times New Roman"/>
          <w:spacing w:val="-2"/>
        </w:rPr>
        <w:t xml:space="preserve"> về hình thức tổ chức quản lý dự án đầu tư xây dựng.</w:t>
      </w:r>
    </w:p>
    <w:p w:rsidR="00BD06BB" w:rsidRDefault="00BD06BB"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t>- Khoản 23 Điều 1 về các bước thiết kế xây dựng, thẩm định, phê duyệt, điều chỉnh thiết kế xây dựng.</w:t>
      </w:r>
    </w:p>
    <w:p w:rsidR="00BD06BB" w:rsidRDefault="00BD06BB"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t xml:space="preserve">- Khoản 30 Điều 1 </w:t>
      </w:r>
      <w:r w:rsidR="007064A8">
        <w:rPr>
          <w:rFonts w:ascii="Times New Roman" w:hAnsi="Times New Roman"/>
          <w:spacing w:val="-2"/>
        </w:rPr>
        <w:t>về công trình hạ tầng kỹ thuật viễn thông thụ động được miễn giấy phép xây dựng.</w:t>
      </w:r>
    </w:p>
    <w:p w:rsidR="007064A8" w:rsidRDefault="007064A8"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lastRenderedPageBreak/>
        <w:t>- Khoản 36 Điều 1 về cấp giấy phép xây dựng.</w:t>
      </w:r>
    </w:p>
    <w:p w:rsidR="0003098B" w:rsidRDefault="007064A8"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t xml:space="preserve">- Khoản 53 Điều 1 về </w:t>
      </w:r>
      <w:r w:rsidR="0003098B">
        <w:rPr>
          <w:rFonts w:ascii="Times New Roman" w:hAnsi="Times New Roman"/>
          <w:spacing w:val="-2"/>
        </w:rPr>
        <w:t>điều kiện năng lực của tổ chức, cá nhân tham gia hoạt động xây dựng; về sát hạch, cấp chứng chỉ hành nghề; giấy phép hoạt động xây dựng đối với nhà thầu là tổ chức, cá nhân nước ngoài.</w:t>
      </w:r>
    </w:p>
    <w:p w:rsidR="0003098B" w:rsidRDefault="0003098B"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t>- Khoản 60 Điều 1 về</w:t>
      </w:r>
      <w:r w:rsidR="00001868">
        <w:rPr>
          <w:rFonts w:ascii="Times New Roman" w:hAnsi="Times New Roman"/>
          <w:spacing w:val="-2"/>
        </w:rPr>
        <w:t xml:space="preserve"> ban hành, chỉ đạo xây dựng và thực hiện chính sách, chiến lược, kế hoạch đảm bảo đầu tư xây dựng hiệu quả, nâng cao năng suất lao động, tiết kiệm năng lượng, tài nguyên, phát triển bền vững;</w:t>
      </w:r>
      <w:r>
        <w:rPr>
          <w:rFonts w:ascii="Times New Roman" w:hAnsi="Times New Roman"/>
          <w:spacing w:val="-2"/>
        </w:rPr>
        <w:t xml:space="preserve"> quy định việc thực hiện dự án đầu tư xây dựng do cơ quan, tổ chức, cá nhân trong nước đầu tư tại nước ngoài.</w:t>
      </w:r>
    </w:p>
    <w:p w:rsidR="0003098B" w:rsidRDefault="0003098B"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t>- Khoản 3 Điều 3 quy định về chuyển tiếp.</w:t>
      </w:r>
    </w:p>
    <w:p w:rsidR="00FD1758" w:rsidRDefault="00826F09"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t xml:space="preserve">Trừ nội dung về dự án đầu tư xây dựng </w:t>
      </w:r>
      <w:r w:rsidR="00C8797E">
        <w:rPr>
          <w:rFonts w:ascii="Times New Roman" w:hAnsi="Times New Roman"/>
          <w:spacing w:val="-2"/>
        </w:rPr>
        <w:t xml:space="preserve">khu đô thị, </w:t>
      </w:r>
      <w:r w:rsidR="00AA4F4F">
        <w:rPr>
          <w:rFonts w:ascii="Times New Roman" w:hAnsi="Times New Roman"/>
          <w:spacing w:val="-2"/>
        </w:rPr>
        <w:t>dự án cần thẩm định</w:t>
      </w:r>
      <w:r w:rsidR="00A72B3A">
        <w:rPr>
          <w:rFonts w:ascii="Times New Roman" w:hAnsi="Times New Roman"/>
          <w:spacing w:val="-2"/>
        </w:rPr>
        <w:t xml:space="preserve"> hoặc</w:t>
      </w:r>
      <w:r w:rsidR="00AA4F4F">
        <w:rPr>
          <w:rFonts w:ascii="Times New Roman" w:hAnsi="Times New Roman"/>
          <w:spacing w:val="-2"/>
        </w:rPr>
        <w:t xml:space="preserve"> lấy ý kiến theo Luật chuyển giao công nghệ, </w:t>
      </w:r>
      <w:r w:rsidR="00C8797E">
        <w:rPr>
          <w:rFonts w:ascii="Times New Roman" w:hAnsi="Times New Roman"/>
          <w:spacing w:val="-2"/>
        </w:rPr>
        <w:t xml:space="preserve">dự án đầu tư xây dựng </w:t>
      </w:r>
      <w:r>
        <w:rPr>
          <w:rFonts w:ascii="Times New Roman" w:hAnsi="Times New Roman"/>
          <w:spacing w:val="-2"/>
        </w:rPr>
        <w:t>tại nước ngoài</w:t>
      </w:r>
      <w:r w:rsidR="00AA4F4F">
        <w:rPr>
          <w:rFonts w:ascii="Times New Roman" w:hAnsi="Times New Roman"/>
          <w:spacing w:val="-2"/>
        </w:rPr>
        <w:t xml:space="preserve"> </w:t>
      </w:r>
      <w:r w:rsidR="00FD1758">
        <w:rPr>
          <w:rFonts w:ascii="Times New Roman" w:hAnsi="Times New Roman"/>
          <w:spacing w:val="-2"/>
        </w:rPr>
        <w:t>được giao quy định mới</w:t>
      </w:r>
      <w:r>
        <w:rPr>
          <w:rFonts w:ascii="Times New Roman" w:hAnsi="Times New Roman"/>
          <w:spacing w:val="-2"/>
        </w:rPr>
        <w:t xml:space="preserve">, các </w:t>
      </w:r>
      <w:r w:rsidR="0003098B">
        <w:rPr>
          <w:rFonts w:ascii="Times New Roman" w:hAnsi="Times New Roman"/>
          <w:spacing w:val="-2"/>
        </w:rPr>
        <w:t xml:space="preserve">nội dung </w:t>
      </w:r>
      <w:r>
        <w:rPr>
          <w:rFonts w:ascii="Times New Roman" w:hAnsi="Times New Roman"/>
          <w:spacing w:val="-2"/>
        </w:rPr>
        <w:t xml:space="preserve">nêu trên đều là các nội dung đã được quy định tại Nghị định số 59/2015/NĐ-CP ngày 18/6/2015 của Chính phủ về quản lý dự án, được sửa đổi, bổ sung một số điều theo Nghị định số 42/2017/NĐ-CP ngày </w:t>
      </w:r>
      <w:r w:rsidR="00FD1758">
        <w:rPr>
          <w:rFonts w:ascii="Times New Roman" w:hAnsi="Times New Roman"/>
          <w:spacing w:val="-2"/>
        </w:rPr>
        <w:t xml:space="preserve">05/4/2017 của Chính phủ sửa đổi, bổ sung một số điều của Nghị định số 59/2015/NĐ-CP về quản lý dự án đầu tư xây dựng và Nghị định 100/2018/NĐ-CP </w:t>
      </w:r>
      <w:r w:rsidR="00FD1758" w:rsidRPr="00FD1758">
        <w:rPr>
          <w:rFonts w:ascii="Times New Roman" w:hAnsi="Times New Roman"/>
          <w:spacing w:val="-2"/>
        </w:rPr>
        <w:t xml:space="preserve">ngày 16/7/2018 </w:t>
      </w:r>
      <w:r w:rsidR="00FD1758">
        <w:rPr>
          <w:rFonts w:ascii="Times New Roman" w:hAnsi="Times New Roman"/>
          <w:spacing w:val="-2"/>
        </w:rPr>
        <w:t>của Chính phủ s</w:t>
      </w:r>
      <w:r w:rsidR="00FD1758" w:rsidRPr="00FD1758">
        <w:rPr>
          <w:rFonts w:ascii="Times New Roman" w:hAnsi="Times New Roman"/>
          <w:spacing w:val="-2"/>
        </w:rPr>
        <w:t>ửa đổi, bổ sung, bãi bỏ một số quy định về điều kiện đầu tư kinh doanh thuộc các lĩnh vực quản lý nhà nước của Bộ Xây dựng</w:t>
      </w:r>
      <w:r w:rsidR="00FD1758">
        <w:rPr>
          <w:rFonts w:ascii="Times New Roman" w:hAnsi="Times New Roman"/>
          <w:spacing w:val="-2"/>
        </w:rPr>
        <w:t xml:space="preserve">. </w:t>
      </w:r>
    </w:p>
    <w:p w:rsidR="0003098B" w:rsidRDefault="00850F72"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t>Ngoài các điểm được giao quy định chi tiết tại Luật số 62/2020/QH14 nêu trên, c</w:t>
      </w:r>
      <w:r w:rsidR="00FD1758">
        <w:rPr>
          <w:rFonts w:ascii="Times New Roman" w:hAnsi="Times New Roman"/>
          <w:spacing w:val="-2"/>
        </w:rPr>
        <w:t>ác nội dung quy định tại các Nghị định số 59/2015/NĐ-CP, Nghị định số 42/2017/NĐ-CP và Nghị định số 100/2018/NĐ-CP</w:t>
      </w:r>
      <w:r w:rsidR="00E15E5A">
        <w:rPr>
          <w:rFonts w:ascii="Times New Roman" w:hAnsi="Times New Roman"/>
          <w:spacing w:val="-2"/>
        </w:rPr>
        <w:t xml:space="preserve"> được giao quy định chi tiết tại Luật Xây dựng số 50/2014/QH13 cũng cần được rà soát, sửa đổi, bổ sung để phù hợp với </w:t>
      </w:r>
      <w:r w:rsidR="00E15E5A" w:rsidRPr="003D4190">
        <w:rPr>
          <w:rFonts w:ascii="Times New Roman" w:hAnsi="Times New Roman"/>
          <w:spacing w:val="-2"/>
          <w:lang w:val="vi-VN"/>
        </w:rPr>
        <w:t xml:space="preserve">các luật </w:t>
      </w:r>
      <w:r w:rsidR="00C8797E">
        <w:rPr>
          <w:rFonts w:ascii="Times New Roman" w:hAnsi="Times New Roman"/>
          <w:spacing w:val="-2"/>
        </w:rPr>
        <w:t xml:space="preserve">mới </w:t>
      </w:r>
      <w:r w:rsidR="00E15E5A" w:rsidRPr="003D4190">
        <w:rPr>
          <w:rFonts w:ascii="Times New Roman" w:hAnsi="Times New Roman"/>
          <w:spacing w:val="-2"/>
          <w:lang w:val="vi-VN"/>
        </w:rPr>
        <w:t xml:space="preserve">được Quốc hội </w:t>
      </w:r>
      <w:r w:rsidR="00C8797E">
        <w:rPr>
          <w:rFonts w:ascii="Times New Roman" w:hAnsi="Times New Roman"/>
          <w:spacing w:val="-2"/>
        </w:rPr>
        <w:t>thông qua</w:t>
      </w:r>
      <w:r w:rsidR="00E15E5A">
        <w:rPr>
          <w:rFonts w:ascii="Times New Roman" w:hAnsi="Times New Roman"/>
          <w:spacing w:val="-2"/>
        </w:rPr>
        <w:t xml:space="preserve"> (</w:t>
      </w:r>
      <w:r w:rsidR="00C8797E">
        <w:rPr>
          <w:rFonts w:ascii="Times New Roman" w:hAnsi="Times New Roman"/>
          <w:spacing w:val="-2"/>
        </w:rPr>
        <w:t xml:space="preserve">Luật Đầu tư công, </w:t>
      </w:r>
      <w:r w:rsidR="00A36B3C">
        <w:rPr>
          <w:rFonts w:ascii="Times New Roman" w:hAnsi="Times New Roman"/>
          <w:spacing w:val="-2"/>
        </w:rPr>
        <w:t xml:space="preserve">Luật Kiến trúc, Luật Quy hoạch, </w:t>
      </w:r>
      <w:r w:rsidR="00E15E5A">
        <w:rPr>
          <w:rFonts w:ascii="Times New Roman" w:hAnsi="Times New Roman"/>
          <w:spacing w:val="-2"/>
        </w:rPr>
        <w:t>Luật sửa đổi, bổ sung một số điều của Luật Xây dựng, Luật Đầu tư sửa đổi, Luật Doanh nghiệp sửa đổi,</w:t>
      </w:r>
      <w:r w:rsidR="004E1CC6">
        <w:rPr>
          <w:rFonts w:ascii="Times New Roman" w:hAnsi="Times New Roman"/>
          <w:spacing w:val="-2"/>
        </w:rPr>
        <w:t xml:space="preserve"> Luật Đầu tư theo phương thức đối tác công tư</w:t>
      </w:r>
      <w:r w:rsidR="00E15E5A">
        <w:rPr>
          <w:rFonts w:ascii="Times New Roman" w:hAnsi="Times New Roman"/>
          <w:spacing w:val="-2"/>
        </w:rPr>
        <w:t>…).</w:t>
      </w:r>
    </w:p>
    <w:p w:rsidR="00E15E5A" w:rsidRDefault="00496D1E"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t>Trong quá trình triển khai thực hiện các Nghị định</w:t>
      </w:r>
      <w:r w:rsidR="00E15E5A">
        <w:rPr>
          <w:rFonts w:ascii="Times New Roman" w:hAnsi="Times New Roman"/>
          <w:spacing w:val="-2"/>
        </w:rPr>
        <w:t xml:space="preserve">, </w:t>
      </w:r>
      <w:r>
        <w:rPr>
          <w:rFonts w:ascii="Times New Roman" w:hAnsi="Times New Roman"/>
          <w:spacing w:val="-2"/>
        </w:rPr>
        <w:t xml:space="preserve">Bộ Xây dựng nhận thấy </w:t>
      </w:r>
      <w:r w:rsidR="00E15E5A">
        <w:rPr>
          <w:rFonts w:ascii="Times New Roman" w:hAnsi="Times New Roman"/>
          <w:spacing w:val="-2"/>
        </w:rPr>
        <w:t>các quy định về phân cấp thẩm quyền thẩm định dự án, thiết kế xây dựng cũng cần được sửa đổi, bổ sung theo hướng phân cấp hợp lý cho địa phương, thẩm quyền thẩm định tại bước thẩm định báo cáo nghiên cứu khả thi và bước thẩm định thiết kế triển khai sau thiết kế cơ sở</w:t>
      </w:r>
      <w:r w:rsidR="008258BE">
        <w:rPr>
          <w:rFonts w:ascii="Times New Roman" w:hAnsi="Times New Roman"/>
          <w:spacing w:val="-2"/>
        </w:rPr>
        <w:t xml:space="preserve"> tại cơ quan chuyên môn xây dựng cần được quy định thống nhất để đảm bảo tính xuyên suốt, kế thừa các kết quả thẩm định và thuận tiện hơn cho các chủ thể tham gia hoạt động xây dựng. Các quy định về kiểm soát của nhà nước liên quan đến các bước thiết kế xây dựng cần được rà soát, sửa đổi để đảm bảo hội nhập quốc tế, phù hợp với các </w:t>
      </w:r>
      <w:r w:rsidR="00C8797E">
        <w:rPr>
          <w:rFonts w:ascii="Times New Roman" w:hAnsi="Times New Roman"/>
          <w:spacing w:val="-2"/>
        </w:rPr>
        <w:t xml:space="preserve">yêu cầu đặc thù của dự án đầu tư xây dựng như thực hiện theo hình thức hợp đồng thiết kế – cung cấp thiết bị, công nghệ, xây dựng EPC (Engineering, Procurement and Construction), hợp đồng thiết kế – xây dựng (Design anh Build). </w:t>
      </w:r>
      <w:r w:rsidR="00850F72">
        <w:rPr>
          <w:rFonts w:ascii="Times New Roman" w:hAnsi="Times New Roman"/>
          <w:spacing w:val="-2"/>
        </w:rPr>
        <w:t>Hồ sơ trình thẩm định, cấp giấy phép xây dựng,</w:t>
      </w:r>
      <w:r w:rsidR="00E2000F">
        <w:rPr>
          <w:rFonts w:ascii="Times New Roman" w:hAnsi="Times New Roman"/>
          <w:spacing w:val="-2"/>
        </w:rPr>
        <w:t xml:space="preserve"> </w:t>
      </w:r>
      <w:r w:rsidR="00850F72">
        <w:rPr>
          <w:rFonts w:ascii="Times New Roman" w:hAnsi="Times New Roman"/>
          <w:spacing w:val="-2"/>
        </w:rPr>
        <w:t xml:space="preserve">cấp chứng chỉ hoạt động xây dựng cần được </w:t>
      </w:r>
      <w:r w:rsidR="00E2000F">
        <w:rPr>
          <w:rFonts w:ascii="Times New Roman" w:hAnsi="Times New Roman"/>
          <w:spacing w:val="-2"/>
        </w:rPr>
        <w:t xml:space="preserve">rà soát, </w:t>
      </w:r>
      <w:r w:rsidR="00850F72">
        <w:rPr>
          <w:rFonts w:ascii="Times New Roman" w:hAnsi="Times New Roman"/>
          <w:spacing w:val="-2"/>
        </w:rPr>
        <w:t xml:space="preserve">sửa đổi, bổ sung để đảm bảo tinh thần cải cách, đơn giản hóa thủ tục hành chính. </w:t>
      </w:r>
      <w:r w:rsidR="00001868">
        <w:rPr>
          <w:rFonts w:ascii="Times New Roman" w:hAnsi="Times New Roman"/>
          <w:spacing w:val="-2"/>
        </w:rPr>
        <w:t xml:space="preserve">Một số quy định đối với công trình sửa chữa, cải tạo, công trình tín ngưỡng </w:t>
      </w:r>
      <w:r w:rsidR="00001868">
        <w:rPr>
          <w:rFonts w:ascii="Times New Roman" w:hAnsi="Times New Roman"/>
          <w:spacing w:val="-2"/>
        </w:rPr>
        <w:lastRenderedPageBreak/>
        <w:t>cần được bổ sung quy định để phù hợp với tình hình thực tiễn.</w:t>
      </w:r>
    </w:p>
    <w:p w:rsidR="008258BE" w:rsidRDefault="008258BE"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t xml:space="preserve">Một số nội dung liên quan đến thẩm định, phê duyệt dự án và thiết kế xây dựng, cấp phép xây dựng, chứng chỉ năng lực, chứng chỉ hành nghề, quản lý nhà thầu nước ngoài hiện nay đang được quy định tại các thông tư  do Bộ trưởng Bộ Xây dựng ban hành. Tuy nhiên theo quy định tại </w:t>
      </w:r>
      <w:r w:rsidR="00496D1E">
        <w:rPr>
          <w:rFonts w:ascii="Times New Roman" w:hAnsi="Times New Roman"/>
          <w:spacing w:val="-2"/>
        </w:rPr>
        <w:t>khoản 4 Điều 14 Luật Ban hành văn bản quy phạm pháp luật 2015, không được quy định thủ tục hành chính trong Thông tư của Bộ trưởng, trừ trường hợp được giao trong Luật. Do vậy, các thủ tục tại các Thông tư này sau khi rà soát, sửa đổi, bổ sung phù hợp với các quy định tại Luật sửa đổi, bổ sung một số điều của Luật Xây dựng và các quy định pháp luật liên quan thì cần được đưa vào quy định tại Nghị định.</w:t>
      </w:r>
    </w:p>
    <w:p w:rsidR="002022AA" w:rsidRDefault="002022AA"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t xml:space="preserve">Theo nhiệm vụ được giao tại </w:t>
      </w:r>
      <w:r w:rsidRPr="003D4190">
        <w:rPr>
          <w:rFonts w:ascii="Times New Roman" w:hAnsi="Times New Roman"/>
          <w:spacing w:val="-2"/>
          <w:lang w:val="vi-VN"/>
        </w:rPr>
        <w:t>Quyết định số 1109/QĐ-TTg</w:t>
      </w:r>
      <w:r>
        <w:rPr>
          <w:rFonts w:ascii="Times New Roman" w:hAnsi="Times New Roman"/>
          <w:spacing w:val="-2"/>
        </w:rPr>
        <w:t xml:space="preserve"> </w:t>
      </w:r>
      <w:r w:rsidRPr="003D4190">
        <w:rPr>
          <w:rFonts w:ascii="Times New Roman" w:hAnsi="Times New Roman"/>
          <w:spacing w:val="-2"/>
          <w:lang w:val="vi-VN"/>
        </w:rPr>
        <w:t>ngày 24/7/2020</w:t>
      </w:r>
      <w:r>
        <w:rPr>
          <w:rFonts w:ascii="Times New Roman" w:hAnsi="Times New Roman"/>
          <w:spacing w:val="-2"/>
        </w:rPr>
        <w:t xml:space="preserve">, Bộ Xây dựng đồng thời chủ trì xây dựng 02 Nghị định về quản lý dự án </w:t>
      </w:r>
      <w:r w:rsidR="0004102D" w:rsidRPr="00086469">
        <w:rPr>
          <w:rFonts w:ascii="Times New Roman" w:hAnsi="Times New Roman"/>
          <w:spacing w:val="-2"/>
        </w:rPr>
        <w:t>đầu tư xây dựng</w:t>
      </w:r>
      <w:r w:rsidR="0004102D">
        <w:rPr>
          <w:rFonts w:ascii="Times New Roman" w:hAnsi="Times New Roman"/>
          <w:spacing w:val="-2"/>
        </w:rPr>
        <w:t xml:space="preserve"> </w:t>
      </w:r>
      <w:r>
        <w:rPr>
          <w:rFonts w:ascii="Times New Roman" w:hAnsi="Times New Roman"/>
          <w:spacing w:val="-2"/>
        </w:rPr>
        <w:t>và quản lý chất lượng, thi công xây dựng và bảo trì công trình xây dựng. Trong quá trình xây dựng 02 Nghị định này, Bộ Xây dựng đã xem xét, cấu trúc lại các nội dung quy định để đảm bảo tính đồng bộ và thuận tiện cho việc áp dụng. Theo đó, Bộ Xây dựng đề xuất chuyển nội dung quy định về khảo sát xây dựng, thiết kế xây dựng tại Nghị định số 46/2015/NĐ-CP sang Nghị định về quản lý dự án để liền mạch với các quy định về lập, thẩm định, phê duyệt dự án và thiết kế xây dựng.</w:t>
      </w:r>
    </w:p>
    <w:p w:rsidR="00E15E5A" w:rsidRDefault="00496D1E"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t xml:space="preserve">Từ những lý do nêu trên, việc xây dựng Nghị định mới quy định một số nội dung về quản lý dự án đầu tư xây dựng để thay thế cho Nghị định số 59/2015/NĐ-CP; Nghị định số 42/2017/NĐ-CP và </w:t>
      </w:r>
      <w:r w:rsidR="0004102D" w:rsidRPr="00086469">
        <w:rPr>
          <w:rFonts w:ascii="Times New Roman" w:hAnsi="Times New Roman"/>
          <w:spacing w:val="-2"/>
        </w:rPr>
        <w:t>Điều 1</w:t>
      </w:r>
      <w:r w:rsidR="0004102D" w:rsidRPr="0004102D">
        <w:rPr>
          <w:rFonts w:ascii="Times New Roman" w:hAnsi="Times New Roman"/>
          <w:color w:val="FF0000"/>
          <w:spacing w:val="-2"/>
        </w:rPr>
        <w:t xml:space="preserve"> </w:t>
      </w:r>
      <w:r>
        <w:rPr>
          <w:rFonts w:ascii="Times New Roman" w:hAnsi="Times New Roman"/>
          <w:spacing w:val="-2"/>
        </w:rPr>
        <w:t xml:space="preserve">Nghị định số 100/2018/NĐ-CP, trong đó một số nội dung được kế thừa từ các quy định cũ, một số nội dung được rà soát, sửa đổi, bổ sung để phù hợp với hệ thống quy định pháp luật hiện hành và </w:t>
      </w:r>
      <w:r w:rsidR="002022AA">
        <w:rPr>
          <w:rFonts w:ascii="Times New Roman" w:hAnsi="Times New Roman"/>
          <w:spacing w:val="-2"/>
        </w:rPr>
        <w:t>khắc phục các bất cập trong</w:t>
      </w:r>
      <w:r>
        <w:rPr>
          <w:rFonts w:ascii="Times New Roman" w:hAnsi="Times New Roman"/>
          <w:spacing w:val="-2"/>
        </w:rPr>
        <w:t xml:space="preserve"> thực tiễn là hết sức cần thiết. </w:t>
      </w:r>
    </w:p>
    <w:p w:rsidR="00892553" w:rsidRPr="00892553" w:rsidRDefault="00892553" w:rsidP="004173AD">
      <w:pPr>
        <w:widowControl w:val="0"/>
        <w:spacing w:before="120" w:line="320" w:lineRule="exact"/>
        <w:ind w:firstLine="709"/>
        <w:jc w:val="both"/>
        <w:rPr>
          <w:rFonts w:ascii="Times New Roman" w:hAnsi="Times New Roman"/>
          <w:b/>
          <w:bCs/>
          <w:lang w:val="vi-VN"/>
        </w:rPr>
      </w:pPr>
      <w:r w:rsidRPr="00892553">
        <w:rPr>
          <w:rFonts w:ascii="Times New Roman" w:hAnsi="Times New Roman"/>
          <w:b/>
          <w:bCs/>
          <w:lang w:val="vi-VN"/>
        </w:rPr>
        <w:t xml:space="preserve">II. </w:t>
      </w:r>
      <w:r w:rsidRPr="00892553">
        <w:rPr>
          <w:rFonts w:ascii="Times New Roman" w:hAnsi="Times New Roman"/>
          <w:b/>
          <w:bCs/>
          <w:lang w:val="pt-BR"/>
        </w:rPr>
        <w:t xml:space="preserve">MỤC ĐÍCH, QUAN ĐIỂM </w:t>
      </w:r>
      <w:r w:rsidRPr="00892553">
        <w:rPr>
          <w:rFonts w:ascii="Times New Roman" w:hAnsi="Times New Roman"/>
          <w:b/>
          <w:bCs/>
          <w:lang w:val="vi-VN"/>
        </w:rPr>
        <w:t>XÂY DỰNG NGHỊ ĐỊNH</w:t>
      </w:r>
    </w:p>
    <w:p w:rsidR="00892553" w:rsidRPr="00892553" w:rsidRDefault="00892553" w:rsidP="004173AD">
      <w:pPr>
        <w:widowControl w:val="0"/>
        <w:spacing w:before="120" w:line="320" w:lineRule="exact"/>
        <w:ind w:firstLine="720"/>
        <w:jc w:val="both"/>
        <w:rPr>
          <w:rFonts w:ascii="Times New Roman" w:hAnsi="Times New Roman"/>
          <w:b/>
          <w:spacing w:val="-2"/>
        </w:rPr>
      </w:pPr>
      <w:r w:rsidRPr="00892553">
        <w:rPr>
          <w:rFonts w:ascii="Times New Roman" w:hAnsi="Times New Roman"/>
          <w:b/>
          <w:spacing w:val="-2"/>
        </w:rPr>
        <w:t>1. Mục đích:</w:t>
      </w:r>
    </w:p>
    <w:p w:rsidR="00892553" w:rsidRPr="00892553" w:rsidRDefault="00892553"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t>Mục đích của việc xây dựng Nghị định quy định chi tiết một số nội dung về Quản lý dự án đầu tư xây dựng là góp phần</w:t>
      </w:r>
      <w:r w:rsidRPr="00892553">
        <w:rPr>
          <w:rFonts w:ascii="Times New Roman" w:hAnsi="Times New Roman"/>
          <w:spacing w:val="-2"/>
        </w:rPr>
        <w:t xml:space="preserve"> </w:t>
      </w:r>
      <w:r>
        <w:rPr>
          <w:rFonts w:ascii="Times New Roman" w:hAnsi="Times New Roman"/>
          <w:spacing w:val="-2"/>
        </w:rPr>
        <w:t>h</w:t>
      </w:r>
      <w:r w:rsidRPr="00892553">
        <w:rPr>
          <w:rFonts w:ascii="Times New Roman" w:hAnsi="Times New Roman"/>
          <w:spacing w:val="-2"/>
        </w:rPr>
        <w:t>oàn thiện</w:t>
      </w:r>
      <w:r>
        <w:rPr>
          <w:rFonts w:ascii="Times New Roman" w:hAnsi="Times New Roman"/>
          <w:spacing w:val="-2"/>
        </w:rPr>
        <w:t xml:space="preserve"> hệ thống quy định pháp luật về đầu tư xây dựng theo các nội dung được giao quy định chi tiết tại Luật Xây dựng số 50/2014/QH13 và Luật sửa đổi, bổ sung một số điều của Luật Xây dựng số 62/2020/QH14; đảm bảo tính minh bạch, thống nhất, đồng bộ của hệ thống pháp luật; khắc phục các vướng mắc, bất cập trong thực tế.</w:t>
      </w:r>
    </w:p>
    <w:p w:rsidR="00892553" w:rsidRPr="00892553" w:rsidRDefault="00892553" w:rsidP="004173AD">
      <w:pPr>
        <w:widowControl w:val="0"/>
        <w:spacing w:before="120" w:line="320" w:lineRule="exact"/>
        <w:ind w:firstLine="720"/>
        <w:jc w:val="both"/>
        <w:rPr>
          <w:rFonts w:ascii="Times New Roman" w:hAnsi="Times New Roman"/>
          <w:b/>
          <w:spacing w:val="-2"/>
        </w:rPr>
      </w:pPr>
      <w:r w:rsidRPr="00892553">
        <w:rPr>
          <w:rFonts w:ascii="Times New Roman" w:hAnsi="Times New Roman"/>
          <w:b/>
          <w:spacing w:val="-2"/>
        </w:rPr>
        <w:t xml:space="preserve">2. Quan điểm </w:t>
      </w:r>
      <w:r w:rsidR="00A36B3C">
        <w:rPr>
          <w:rFonts w:ascii="Times New Roman" w:hAnsi="Times New Roman"/>
          <w:b/>
          <w:spacing w:val="-2"/>
        </w:rPr>
        <w:t>xây dựng Dự thảo Nghị định</w:t>
      </w:r>
      <w:r w:rsidRPr="00892553">
        <w:rPr>
          <w:rFonts w:ascii="Times New Roman" w:hAnsi="Times New Roman"/>
          <w:b/>
          <w:spacing w:val="-2"/>
        </w:rPr>
        <w:t>:</w:t>
      </w:r>
    </w:p>
    <w:p w:rsidR="00892553" w:rsidRPr="00892553" w:rsidRDefault="00892553" w:rsidP="004173AD">
      <w:pPr>
        <w:widowControl w:val="0"/>
        <w:spacing w:before="120" w:line="320" w:lineRule="exact"/>
        <w:ind w:firstLine="720"/>
        <w:jc w:val="both"/>
        <w:rPr>
          <w:rFonts w:ascii="Times New Roman" w:hAnsi="Times New Roman"/>
          <w:spacing w:val="-2"/>
        </w:rPr>
      </w:pPr>
      <w:r w:rsidRPr="00892553">
        <w:rPr>
          <w:rFonts w:ascii="Times New Roman" w:hAnsi="Times New Roman"/>
          <w:spacing w:val="-2"/>
        </w:rPr>
        <w:t xml:space="preserve">Dự thảo Nghị định được xây dựng dựa trên các quan điểm cơ bản sau: </w:t>
      </w:r>
    </w:p>
    <w:p w:rsidR="00A36B3C" w:rsidRDefault="00A36B3C"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t>a)</w:t>
      </w:r>
      <w:r w:rsidR="00892553" w:rsidRPr="00892553">
        <w:rPr>
          <w:rFonts w:ascii="Times New Roman" w:hAnsi="Times New Roman"/>
          <w:spacing w:val="-2"/>
        </w:rPr>
        <w:t xml:space="preserve"> </w:t>
      </w:r>
      <w:r>
        <w:rPr>
          <w:rFonts w:ascii="Times New Roman" w:hAnsi="Times New Roman"/>
          <w:spacing w:val="-2"/>
        </w:rPr>
        <w:t>Phù hợp với chủ trương, đường lối, chính sách của Đảng, Nhà nước về phát triển kinh tế thị trường định hướng xã hội chủ nghĩa, cải thiện môi trường đầu tư, kinh d</w:t>
      </w:r>
      <w:r w:rsidR="00962989">
        <w:rPr>
          <w:rFonts w:ascii="Times New Roman" w:hAnsi="Times New Roman"/>
          <w:spacing w:val="-2"/>
        </w:rPr>
        <w:t>oa</w:t>
      </w:r>
      <w:r>
        <w:rPr>
          <w:rFonts w:ascii="Times New Roman" w:hAnsi="Times New Roman"/>
          <w:spacing w:val="-2"/>
        </w:rPr>
        <w:t>nh, đơn giản hóa thủ tục hành chính trong hoạt động đầu tư xây dựng;</w:t>
      </w:r>
    </w:p>
    <w:p w:rsidR="00892553" w:rsidRPr="00892553" w:rsidRDefault="00A36B3C"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t xml:space="preserve">b) </w:t>
      </w:r>
      <w:r w:rsidR="00892553" w:rsidRPr="00892553">
        <w:rPr>
          <w:rFonts w:ascii="Times New Roman" w:hAnsi="Times New Roman"/>
          <w:spacing w:val="-2"/>
        </w:rPr>
        <w:t xml:space="preserve">Tuân thủ quy định của Luật </w:t>
      </w:r>
      <w:r>
        <w:rPr>
          <w:rFonts w:ascii="Times New Roman" w:hAnsi="Times New Roman"/>
          <w:spacing w:val="-2"/>
        </w:rPr>
        <w:t>Xây dựng số 50/2014/QH13 được sửa đổi, bổ sung một số điều theo Luật số 03/2016/QH14</w:t>
      </w:r>
      <w:r w:rsidR="00892553" w:rsidRPr="00892553">
        <w:rPr>
          <w:rFonts w:ascii="Times New Roman" w:hAnsi="Times New Roman"/>
          <w:spacing w:val="-2"/>
        </w:rPr>
        <w:t xml:space="preserve">, </w:t>
      </w:r>
      <w:r>
        <w:rPr>
          <w:rFonts w:ascii="Times New Roman" w:hAnsi="Times New Roman"/>
          <w:spacing w:val="-2"/>
        </w:rPr>
        <w:t xml:space="preserve">Luật số 35/2018/QH14, Luật số </w:t>
      </w:r>
      <w:r>
        <w:rPr>
          <w:rFonts w:ascii="Times New Roman" w:hAnsi="Times New Roman"/>
          <w:spacing w:val="-2"/>
        </w:rPr>
        <w:lastRenderedPageBreak/>
        <w:t>40/2019/QH14 và Luật số 62/2020</w:t>
      </w:r>
      <w:r w:rsidR="0095700B">
        <w:rPr>
          <w:rFonts w:ascii="Times New Roman" w:hAnsi="Times New Roman"/>
          <w:spacing w:val="-2"/>
        </w:rPr>
        <w:t xml:space="preserve">/QH14; </w:t>
      </w:r>
      <w:r w:rsidR="00892553" w:rsidRPr="00892553">
        <w:rPr>
          <w:rFonts w:ascii="Times New Roman" w:hAnsi="Times New Roman"/>
          <w:spacing w:val="-2"/>
        </w:rPr>
        <w:t xml:space="preserve">đảm bảo sự đồng bộ giữa Luật </w:t>
      </w:r>
      <w:r w:rsidR="0095700B">
        <w:rPr>
          <w:rFonts w:ascii="Times New Roman" w:hAnsi="Times New Roman"/>
          <w:spacing w:val="-2"/>
        </w:rPr>
        <w:t>Xây dựng</w:t>
      </w:r>
      <w:r w:rsidR="00892553" w:rsidRPr="00892553">
        <w:rPr>
          <w:rFonts w:ascii="Times New Roman" w:hAnsi="Times New Roman"/>
          <w:spacing w:val="-2"/>
        </w:rPr>
        <w:t xml:space="preserve"> và các quy</w:t>
      </w:r>
      <w:r w:rsidR="004E1CC6">
        <w:rPr>
          <w:rFonts w:ascii="Times New Roman" w:hAnsi="Times New Roman"/>
          <w:spacing w:val="-2"/>
        </w:rPr>
        <w:t xml:space="preserve"> định của pháp luật có liên quan</w:t>
      </w:r>
      <w:r w:rsidR="00962989">
        <w:rPr>
          <w:rFonts w:ascii="Times New Roman" w:hAnsi="Times New Roman"/>
          <w:spacing w:val="-2"/>
        </w:rPr>
        <w:t>;</w:t>
      </w:r>
      <w:r w:rsidR="00962989" w:rsidRPr="00962989">
        <w:rPr>
          <w:rFonts w:ascii="Times New Roman" w:hAnsi="Times New Roman"/>
          <w:spacing w:val="-2"/>
        </w:rPr>
        <w:t xml:space="preserve"> </w:t>
      </w:r>
      <w:r w:rsidR="00962989">
        <w:rPr>
          <w:rFonts w:ascii="Times New Roman" w:hAnsi="Times New Roman"/>
          <w:spacing w:val="-2"/>
        </w:rPr>
        <w:t>p</w:t>
      </w:r>
      <w:r w:rsidR="00962989" w:rsidRPr="00892553">
        <w:rPr>
          <w:rFonts w:ascii="Times New Roman" w:hAnsi="Times New Roman"/>
          <w:spacing w:val="-2"/>
        </w:rPr>
        <w:t>hù hợp với các cam kết quốc tế mà Việt Nam đã ký kết.</w:t>
      </w:r>
    </w:p>
    <w:p w:rsidR="00962989" w:rsidRPr="00892553" w:rsidRDefault="00962989"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t xml:space="preserve">c) Bảo đảm sự quản lý thống nhất của Bộ, Ngành ở Trung ương, tăng cường phân cấp hợp lý và nâng cao trách nhiệm của chính quyền địa phương, </w:t>
      </w:r>
      <w:r w:rsidRPr="00892553">
        <w:rPr>
          <w:rFonts w:ascii="Times New Roman" w:hAnsi="Times New Roman"/>
          <w:spacing w:val="-2"/>
        </w:rPr>
        <w:t>đảm bảo hiệu lực, hiệu quả của cơ quan quản lý nhà nước</w:t>
      </w:r>
      <w:r>
        <w:rPr>
          <w:rFonts w:ascii="Times New Roman" w:hAnsi="Times New Roman"/>
          <w:spacing w:val="-2"/>
        </w:rPr>
        <w:t>.</w:t>
      </w:r>
    </w:p>
    <w:p w:rsidR="00892553" w:rsidRPr="00892553" w:rsidRDefault="00892553" w:rsidP="004173AD">
      <w:pPr>
        <w:widowControl w:val="0"/>
        <w:spacing w:before="120" w:line="320" w:lineRule="exact"/>
        <w:ind w:firstLine="720"/>
        <w:jc w:val="both"/>
        <w:rPr>
          <w:rFonts w:ascii="Times New Roman" w:hAnsi="Times New Roman"/>
          <w:spacing w:val="-2"/>
        </w:rPr>
      </w:pPr>
      <w:r w:rsidRPr="00892553">
        <w:rPr>
          <w:rFonts w:ascii="Times New Roman" w:hAnsi="Times New Roman"/>
          <w:spacing w:val="-2"/>
        </w:rPr>
        <w:t>Theo đó, nội dung Dự thảo tập trung:</w:t>
      </w:r>
    </w:p>
    <w:p w:rsidR="004E1CC6" w:rsidRDefault="00892553" w:rsidP="004173AD">
      <w:pPr>
        <w:widowControl w:val="0"/>
        <w:spacing w:before="120" w:line="320" w:lineRule="exact"/>
        <w:ind w:firstLine="720"/>
        <w:jc w:val="both"/>
        <w:rPr>
          <w:rFonts w:ascii="Times New Roman" w:hAnsi="Times New Roman"/>
          <w:spacing w:val="-2"/>
        </w:rPr>
      </w:pPr>
      <w:r w:rsidRPr="00892553">
        <w:rPr>
          <w:rFonts w:ascii="Times New Roman" w:hAnsi="Times New Roman"/>
          <w:spacing w:val="-2"/>
        </w:rPr>
        <w:t xml:space="preserve">(i) </w:t>
      </w:r>
      <w:r w:rsidR="004E1CC6">
        <w:rPr>
          <w:rFonts w:ascii="Times New Roman" w:hAnsi="Times New Roman"/>
          <w:spacing w:val="-2"/>
        </w:rPr>
        <w:t xml:space="preserve">Sửa đổi, bổ sung các quy định </w:t>
      </w:r>
      <w:r w:rsidR="00962989">
        <w:rPr>
          <w:rFonts w:ascii="Times New Roman" w:hAnsi="Times New Roman"/>
          <w:spacing w:val="-2"/>
        </w:rPr>
        <w:t xml:space="preserve">về quản lý dự án đầu tư xây dựng </w:t>
      </w:r>
      <w:r w:rsidR="004E1CC6">
        <w:rPr>
          <w:rFonts w:ascii="Times New Roman" w:hAnsi="Times New Roman"/>
          <w:spacing w:val="-2"/>
        </w:rPr>
        <w:t>tại Nghị định số 59/2015/NĐ-CP, Nghị định số 42/2017/NĐ-CP; Nghị định số 100/2018/NĐ-CP để phù hợp với các quy định pháp luật hiện hành (</w:t>
      </w:r>
      <w:r w:rsidR="0011051D">
        <w:rPr>
          <w:rFonts w:ascii="Times New Roman" w:hAnsi="Times New Roman"/>
          <w:spacing w:val="-2"/>
        </w:rPr>
        <w:t xml:space="preserve">Luật sửa đổi, bổ sung một số điều của Luật Xây dựng, </w:t>
      </w:r>
      <w:r w:rsidR="004E1CC6">
        <w:rPr>
          <w:rFonts w:ascii="Times New Roman" w:hAnsi="Times New Roman"/>
          <w:spacing w:val="-2"/>
        </w:rPr>
        <w:t>Luật Quy hoạch, Luật Đầu tư công, Luật Kiến trúc, Luật Đầu tư sửa đổi, Luật Doanh nghiệp sửa đổi, Luật Đầu tư theo phương thức đối tác công tư</w:t>
      </w:r>
      <w:r w:rsidR="00962989">
        <w:rPr>
          <w:rFonts w:ascii="Times New Roman" w:hAnsi="Times New Roman"/>
          <w:spacing w:val="-2"/>
        </w:rPr>
        <w:t>)</w:t>
      </w:r>
      <w:r w:rsidR="004E1CC6" w:rsidRPr="00892553">
        <w:rPr>
          <w:rFonts w:ascii="Times New Roman" w:hAnsi="Times New Roman"/>
          <w:spacing w:val="-2"/>
        </w:rPr>
        <w:t xml:space="preserve"> </w:t>
      </w:r>
      <w:r w:rsidR="00CC3D61">
        <w:rPr>
          <w:rFonts w:ascii="Times New Roman" w:hAnsi="Times New Roman"/>
          <w:spacing w:val="-2"/>
        </w:rPr>
        <w:t>và giải quyết các vướng mắc, bất cập trong thực tiễn.</w:t>
      </w:r>
    </w:p>
    <w:p w:rsidR="00892553" w:rsidRPr="00892553" w:rsidRDefault="00892553" w:rsidP="004173AD">
      <w:pPr>
        <w:widowControl w:val="0"/>
        <w:spacing w:before="120" w:line="320" w:lineRule="exact"/>
        <w:ind w:firstLine="720"/>
        <w:jc w:val="both"/>
        <w:rPr>
          <w:rFonts w:ascii="Times New Roman" w:hAnsi="Times New Roman"/>
          <w:spacing w:val="-2"/>
        </w:rPr>
      </w:pPr>
      <w:r w:rsidRPr="00892553">
        <w:rPr>
          <w:rFonts w:ascii="Times New Roman" w:hAnsi="Times New Roman"/>
          <w:spacing w:val="-2"/>
        </w:rPr>
        <w:t xml:space="preserve">(ii) </w:t>
      </w:r>
      <w:r w:rsidR="004E1CC6">
        <w:rPr>
          <w:rFonts w:ascii="Times New Roman" w:hAnsi="Times New Roman"/>
          <w:spacing w:val="-2"/>
        </w:rPr>
        <w:t>Tiếp tục kế thừa các nội du</w:t>
      </w:r>
      <w:r w:rsidR="00962989">
        <w:rPr>
          <w:rFonts w:ascii="Times New Roman" w:hAnsi="Times New Roman"/>
          <w:spacing w:val="-2"/>
        </w:rPr>
        <w:t>ng đã được quy định và triển khai thực hiện ổn định, được thực tế chứng minh phù hợp, không có phản ánh vướng mắc, bất cập</w:t>
      </w:r>
      <w:r w:rsidRPr="00892553">
        <w:rPr>
          <w:rFonts w:ascii="Times New Roman" w:hAnsi="Times New Roman"/>
          <w:spacing w:val="-2"/>
        </w:rPr>
        <w:t>;</w:t>
      </w:r>
    </w:p>
    <w:p w:rsidR="00892553" w:rsidRPr="00892553" w:rsidRDefault="00892553" w:rsidP="004173AD">
      <w:pPr>
        <w:widowControl w:val="0"/>
        <w:spacing w:before="120" w:line="320" w:lineRule="exact"/>
        <w:ind w:firstLine="720"/>
        <w:jc w:val="both"/>
        <w:rPr>
          <w:rFonts w:ascii="Times New Roman" w:hAnsi="Times New Roman"/>
          <w:spacing w:val="-2"/>
        </w:rPr>
      </w:pPr>
      <w:r w:rsidRPr="00892553">
        <w:rPr>
          <w:rFonts w:ascii="Times New Roman" w:hAnsi="Times New Roman"/>
          <w:spacing w:val="-2"/>
        </w:rPr>
        <w:t xml:space="preserve">(iii) </w:t>
      </w:r>
      <w:r w:rsidR="00962989">
        <w:rPr>
          <w:rFonts w:ascii="Times New Roman" w:hAnsi="Times New Roman"/>
          <w:spacing w:val="-2"/>
        </w:rPr>
        <w:t xml:space="preserve">Bổ sung </w:t>
      </w:r>
      <w:r w:rsidR="00CC3D61">
        <w:rPr>
          <w:rFonts w:ascii="Times New Roman" w:hAnsi="Times New Roman"/>
          <w:spacing w:val="-2"/>
        </w:rPr>
        <w:t>một số quy định mới</w:t>
      </w:r>
      <w:r w:rsidR="0011051D">
        <w:rPr>
          <w:rFonts w:ascii="Times New Roman" w:hAnsi="Times New Roman"/>
          <w:spacing w:val="-2"/>
        </w:rPr>
        <w:t xml:space="preserve"> </w:t>
      </w:r>
      <w:r w:rsidR="00CC3D61">
        <w:rPr>
          <w:rFonts w:ascii="Times New Roman" w:hAnsi="Times New Roman"/>
          <w:spacing w:val="-2"/>
        </w:rPr>
        <w:t xml:space="preserve">theo nội dung </w:t>
      </w:r>
      <w:r w:rsidR="0011051D">
        <w:rPr>
          <w:rFonts w:ascii="Times New Roman" w:hAnsi="Times New Roman"/>
          <w:spacing w:val="-2"/>
        </w:rPr>
        <w:t>đã được giao trong Luật</w:t>
      </w:r>
      <w:r w:rsidR="00CC3D61">
        <w:rPr>
          <w:rFonts w:ascii="Times New Roman" w:hAnsi="Times New Roman"/>
          <w:spacing w:val="-2"/>
        </w:rPr>
        <w:t xml:space="preserve"> số 62/2020/QH14.</w:t>
      </w:r>
    </w:p>
    <w:p w:rsidR="008A30A7" w:rsidRDefault="008A30A7" w:rsidP="004173AD">
      <w:pPr>
        <w:widowControl w:val="0"/>
        <w:spacing w:before="120" w:line="320" w:lineRule="exact"/>
        <w:ind w:firstLine="720"/>
        <w:jc w:val="both"/>
        <w:outlineLvl w:val="0"/>
        <w:rPr>
          <w:rFonts w:ascii="Times New Roman" w:hAnsi="Times New Roman"/>
          <w:b/>
          <w:sz w:val="26"/>
        </w:rPr>
      </w:pPr>
      <w:r>
        <w:rPr>
          <w:rFonts w:ascii="Times New Roman" w:hAnsi="Times New Roman"/>
          <w:b/>
          <w:sz w:val="26"/>
        </w:rPr>
        <w:t>II</w:t>
      </w:r>
      <w:r w:rsidR="0011051D">
        <w:rPr>
          <w:rFonts w:ascii="Times New Roman" w:hAnsi="Times New Roman"/>
          <w:b/>
          <w:sz w:val="26"/>
        </w:rPr>
        <w:t>I</w:t>
      </w:r>
      <w:r>
        <w:rPr>
          <w:rFonts w:ascii="Times New Roman" w:hAnsi="Times New Roman"/>
          <w:b/>
          <w:sz w:val="26"/>
        </w:rPr>
        <w:t xml:space="preserve">. QUÁ TRÌNH </w:t>
      </w:r>
      <w:r w:rsidR="0038113F">
        <w:rPr>
          <w:rFonts w:ascii="Times New Roman" w:hAnsi="Times New Roman"/>
          <w:b/>
          <w:sz w:val="26"/>
        </w:rPr>
        <w:t>XÂY DỰNG DỰ THẢO</w:t>
      </w:r>
      <w:r>
        <w:rPr>
          <w:rFonts w:ascii="Times New Roman" w:hAnsi="Times New Roman"/>
          <w:b/>
          <w:sz w:val="26"/>
        </w:rPr>
        <w:t xml:space="preserve"> NGHỊ ĐỊNH</w:t>
      </w:r>
    </w:p>
    <w:p w:rsidR="00850F72" w:rsidRPr="001F3C95" w:rsidRDefault="00E34896" w:rsidP="004173AD">
      <w:pPr>
        <w:widowControl w:val="0"/>
        <w:spacing w:before="120" w:line="320" w:lineRule="exact"/>
        <w:ind w:firstLine="720"/>
        <w:jc w:val="both"/>
        <w:rPr>
          <w:rFonts w:ascii="Times New Roman" w:hAnsi="Times New Roman"/>
          <w:spacing w:val="-2"/>
        </w:rPr>
      </w:pPr>
      <w:r w:rsidRPr="001F3C95">
        <w:rPr>
          <w:rFonts w:ascii="Times New Roman" w:hAnsi="Times New Roman"/>
          <w:spacing w:val="-2"/>
        </w:rPr>
        <w:t xml:space="preserve">- Ngày </w:t>
      </w:r>
      <w:r w:rsidR="00850F72" w:rsidRPr="001F3C95">
        <w:rPr>
          <w:rFonts w:ascii="Times New Roman" w:hAnsi="Times New Roman"/>
          <w:spacing w:val="-2"/>
        </w:rPr>
        <w:t>24</w:t>
      </w:r>
      <w:r w:rsidRPr="001F3C95">
        <w:rPr>
          <w:rFonts w:ascii="Times New Roman" w:hAnsi="Times New Roman"/>
          <w:spacing w:val="-2"/>
        </w:rPr>
        <w:t xml:space="preserve">/6/2020, </w:t>
      </w:r>
      <w:r w:rsidRPr="00850F72">
        <w:rPr>
          <w:rFonts w:ascii="Times New Roman" w:hAnsi="Times New Roman"/>
          <w:spacing w:val="-2"/>
        </w:rPr>
        <w:t xml:space="preserve">Bộ Xây dựng có </w:t>
      </w:r>
      <w:r w:rsidR="00850F72" w:rsidRPr="00850F72">
        <w:rPr>
          <w:rFonts w:ascii="Times New Roman" w:hAnsi="Times New Roman"/>
          <w:spacing w:val="-2"/>
        </w:rPr>
        <w:t>Quyết định số 837/QĐ-BXD ngày 24/6/2020 của Bộ trưởng Bộ Xây dựng về việc thành lập Ban soạn thảo và Tổ biên tập Nghị định về quản lý dự án đầu tư xây dựng.</w:t>
      </w:r>
      <w:r w:rsidR="00850F72" w:rsidRPr="001F3C95">
        <w:rPr>
          <w:rFonts w:ascii="Times New Roman" w:hAnsi="Times New Roman"/>
          <w:spacing w:val="-2"/>
        </w:rPr>
        <w:t xml:space="preserve"> </w:t>
      </w:r>
    </w:p>
    <w:p w:rsidR="006B5691" w:rsidRDefault="001F3C95" w:rsidP="004173AD">
      <w:pPr>
        <w:widowControl w:val="0"/>
        <w:spacing w:before="120" w:line="320" w:lineRule="exact"/>
        <w:ind w:firstLine="720"/>
        <w:jc w:val="both"/>
        <w:rPr>
          <w:rFonts w:ascii="Times New Roman" w:hAnsi="Times New Roman"/>
          <w:spacing w:val="-2"/>
        </w:rPr>
      </w:pPr>
      <w:r>
        <w:rPr>
          <w:rFonts w:ascii="Times New Roman" w:hAnsi="Times New Roman"/>
          <w:spacing w:val="-2"/>
        </w:rPr>
        <w:t>- N</w:t>
      </w:r>
      <w:r w:rsidRPr="003D4190">
        <w:rPr>
          <w:rFonts w:ascii="Times New Roman" w:hAnsi="Times New Roman"/>
          <w:spacing w:val="-2"/>
          <w:lang w:val="vi-VN"/>
        </w:rPr>
        <w:t>gày 24/7/2020</w:t>
      </w:r>
      <w:r>
        <w:rPr>
          <w:rFonts w:ascii="Times New Roman" w:hAnsi="Times New Roman"/>
          <w:spacing w:val="-2"/>
        </w:rPr>
        <w:t xml:space="preserve">, Thủ tướng Chính phủ có </w:t>
      </w:r>
      <w:r w:rsidR="003D3D55">
        <w:rPr>
          <w:rFonts w:ascii="Times New Roman" w:hAnsi="Times New Roman"/>
          <w:spacing w:val="-2"/>
        </w:rPr>
        <w:t>Quyết định số 1109/QĐ-TTg Ban hành danh mục và phân công cơ quan chủ trì soạn thảo văn bản quy định chi tiết thi hành các Luật, Nghị quyết được Quốc hội khóa XIV thông qua tại kỳ họp thứ 9.</w:t>
      </w:r>
    </w:p>
    <w:p w:rsidR="003D3D55" w:rsidRDefault="003D3D55" w:rsidP="004173AD">
      <w:pPr>
        <w:widowControl w:val="0"/>
        <w:spacing w:before="120" w:line="320" w:lineRule="exact"/>
        <w:ind w:firstLine="720"/>
        <w:jc w:val="both"/>
        <w:outlineLvl w:val="0"/>
        <w:rPr>
          <w:rFonts w:ascii="Times New Roman" w:hAnsi="Times New Roman"/>
        </w:rPr>
      </w:pPr>
      <w:r>
        <w:rPr>
          <w:rFonts w:ascii="Times New Roman" w:hAnsi="Times New Roman"/>
        </w:rPr>
        <w:t xml:space="preserve">- Ngày 09/10/2020, Bộ Xây dựng có văn bản số </w:t>
      </w:r>
      <w:r>
        <w:rPr>
          <w:rFonts w:ascii="Times New Roman" w:hAnsi="Times New Roman"/>
          <w:szCs w:val="28"/>
        </w:rPr>
        <w:t xml:space="preserve">4929/BXD-HĐXD </w:t>
      </w:r>
      <w:r>
        <w:rPr>
          <w:rFonts w:ascii="Times New Roman" w:hAnsi="Times New Roman"/>
        </w:rPr>
        <w:t>gửi các Bộ, ngành, địa phương xin ý kiến góp ý dự thảo Nghị định. Đến thời điểm này, đã có</w:t>
      </w:r>
      <w:r w:rsidR="00ED2A46">
        <w:rPr>
          <w:rFonts w:ascii="Times New Roman" w:hAnsi="Times New Roman"/>
        </w:rPr>
        <w:t xml:space="preserve"> </w:t>
      </w:r>
      <w:r w:rsidR="005D0EF7" w:rsidRPr="00086469">
        <w:rPr>
          <w:rFonts w:ascii="Times New Roman" w:hAnsi="Times New Roman"/>
        </w:rPr>
        <w:t>4</w:t>
      </w:r>
      <w:r w:rsidR="00C650D5">
        <w:rPr>
          <w:rFonts w:ascii="Times New Roman" w:hAnsi="Times New Roman"/>
        </w:rPr>
        <w:t>8</w:t>
      </w:r>
      <w:r w:rsidR="00ED2A46">
        <w:rPr>
          <w:rFonts w:ascii="Times New Roman" w:hAnsi="Times New Roman"/>
        </w:rPr>
        <w:t xml:space="preserve"> </w:t>
      </w:r>
      <w:r>
        <w:rPr>
          <w:rFonts w:ascii="Times New Roman" w:hAnsi="Times New Roman"/>
        </w:rPr>
        <w:t>địa phương</w:t>
      </w:r>
      <w:r w:rsidR="005D0EF7">
        <w:rPr>
          <w:rFonts w:ascii="Times New Roman" w:hAnsi="Times New Roman"/>
        </w:rPr>
        <w:t>, Bộ ngành, đơn vị</w:t>
      </w:r>
      <w:r>
        <w:rPr>
          <w:rFonts w:ascii="Times New Roman" w:hAnsi="Times New Roman"/>
        </w:rPr>
        <w:t xml:space="preserve"> có ý kiến góp ý cho dự thảo Nghị định.</w:t>
      </w:r>
    </w:p>
    <w:p w:rsidR="00D91839" w:rsidRDefault="00D91839" w:rsidP="004173AD">
      <w:pPr>
        <w:widowControl w:val="0"/>
        <w:spacing w:before="120" w:line="320" w:lineRule="exact"/>
        <w:ind w:firstLine="720"/>
        <w:jc w:val="both"/>
        <w:outlineLvl w:val="0"/>
        <w:rPr>
          <w:rFonts w:ascii="Times New Roman" w:hAnsi="Times New Roman"/>
        </w:rPr>
      </w:pPr>
      <w:r>
        <w:rPr>
          <w:rFonts w:ascii="Times New Roman" w:hAnsi="Times New Roman"/>
        </w:rPr>
        <w:t xml:space="preserve">- Ngày </w:t>
      </w:r>
      <w:r w:rsidR="003D3D55">
        <w:rPr>
          <w:rFonts w:ascii="Times New Roman" w:hAnsi="Times New Roman"/>
        </w:rPr>
        <w:t>…..</w:t>
      </w:r>
      <w:r>
        <w:rPr>
          <w:rFonts w:ascii="Times New Roman" w:hAnsi="Times New Roman"/>
        </w:rPr>
        <w:t xml:space="preserve">, Bộ Xây dựng có văn bản số </w:t>
      </w:r>
      <w:r w:rsidR="003D3D55">
        <w:rPr>
          <w:rFonts w:ascii="Times New Roman" w:hAnsi="Times New Roman"/>
        </w:rPr>
        <w:t>…….</w:t>
      </w:r>
      <w:r>
        <w:rPr>
          <w:rFonts w:ascii="Times New Roman" w:hAnsi="Times New Roman"/>
        </w:rPr>
        <w:t>/BXD-HĐXD gửi Bộ Tư pháp thẩm định dự thảo Nghị định.</w:t>
      </w:r>
    </w:p>
    <w:p w:rsidR="00CA76C6" w:rsidRDefault="00CA76C6" w:rsidP="004173AD">
      <w:pPr>
        <w:widowControl w:val="0"/>
        <w:spacing w:before="120" w:line="320" w:lineRule="exact"/>
        <w:ind w:firstLine="720"/>
        <w:jc w:val="both"/>
        <w:outlineLvl w:val="0"/>
        <w:rPr>
          <w:rFonts w:ascii="Times New Roman" w:hAnsi="Times New Roman"/>
        </w:rPr>
      </w:pPr>
      <w:r>
        <w:rPr>
          <w:rFonts w:ascii="Times New Roman" w:hAnsi="Times New Roman"/>
        </w:rPr>
        <w:t xml:space="preserve">- Ngày </w:t>
      </w:r>
      <w:r w:rsidR="003D3D55">
        <w:rPr>
          <w:rFonts w:ascii="Times New Roman" w:hAnsi="Times New Roman"/>
        </w:rPr>
        <w:t>……</w:t>
      </w:r>
      <w:r>
        <w:rPr>
          <w:rFonts w:ascii="Times New Roman" w:hAnsi="Times New Roman"/>
        </w:rPr>
        <w:t xml:space="preserve">, Bộ Tư pháp đã có Báo cáo số </w:t>
      </w:r>
      <w:r w:rsidR="003D3D55">
        <w:rPr>
          <w:rFonts w:ascii="Times New Roman" w:hAnsi="Times New Roman"/>
        </w:rPr>
        <w:t>…….</w:t>
      </w:r>
      <w:r>
        <w:rPr>
          <w:rFonts w:ascii="Times New Roman" w:hAnsi="Times New Roman"/>
        </w:rPr>
        <w:t xml:space="preserve"> thẩm định dự thảo Nghị định.</w:t>
      </w:r>
    </w:p>
    <w:p w:rsidR="00CA76C6" w:rsidRPr="00E34896" w:rsidRDefault="00CA76C6" w:rsidP="004173AD">
      <w:pPr>
        <w:widowControl w:val="0"/>
        <w:spacing w:before="120" w:line="320" w:lineRule="exact"/>
        <w:ind w:firstLine="720"/>
        <w:jc w:val="both"/>
        <w:outlineLvl w:val="0"/>
        <w:rPr>
          <w:rFonts w:ascii="Times New Roman" w:hAnsi="Times New Roman"/>
        </w:rPr>
      </w:pPr>
      <w:r>
        <w:rPr>
          <w:rFonts w:ascii="Times New Roman" w:hAnsi="Times New Roman"/>
        </w:rPr>
        <w:t>Bộ Xây dựng đã tiếp thu, hoàn thiện dự thảo Nghị định.</w:t>
      </w:r>
    </w:p>
    <w:p w:rsidR="00E645A4" w:rsidRDefault="004B409D" w:rsidP="004173AD">
      <w:pPr>
        <w:widowControl w:val="0"/>
        <w:spacing w:before="120" w:line="320" w:lineRule="exact"/>
        <w:ind w:firstLine="720"/>
        <w:jc w:val="both"/>
        <w:outlineLvl w:val="0"/>
        <w:rPr>
          <w:rFonts w:ascii="Times New Roman" w:hAnsi="Times New Roman"/>
          <w:b/>
          <w:sz w:val="26"/>
        </w:rPr>
      </w:pPr>
      <w:r>
        <w:rPr>
          <w:rFonts w:ascii="Times New Roman" w:hAnsi="Times New Roman"/>
          <w:b/>
          <w:sz w:val="26"/>
          <w:lang w:val="vi-VN"/>
        </w:rPr>
        <w:t>I</w:t>
      </w:r>
      <w:r w:rsidR="00882DBA">
        <w:rPr>
          <w:rFonts w:ascii="Times New Roman" w:hAnsi="Times New Roman"/>
          <w:b/>
          <w:sz w:val="26"/>
        </w:rPr>
        <w:t>II</w:t>
      </w:r>
      <w:r>
        <w:rPr>
          <w:rFonts w:ascii="Times New Roman" w:hAnsi="Times New Roman"/>
          <w:b/>
          <w:sz w:val="26"/>
          <w:lang w:val="vi-VN"/>
        </w:rPr>
        <w:t>.</w:t>
      </w:r>
      <w:r w:rsidR="00127B2F" w:rsidRPr="00E55692">
        <w:rPr>
          <w:rFonts w:ascii="Times New Roman" w:hAnsi="Times New Roman"/>
          <w:b/>
          <w:sz w:val="26"/>
          <w:lang w:val="vi-VN"/>
        </w:rPr>
        <w:t xml:space="preserve"> </w:t>
      </w:r>
      <w:r w:rsidR="003D3D55">
        <w:rPr>
          <w:rFonts w:ascii="Times New Roman" w:hAnsi="Times New Roman"/>
          <w:b/>
          <w:sz w:val="26"/>
        </w:rPr>
        <w:t xml:space="preserve">PHẠM VI ĐIỀU CHỈNH, </w:t>
      </w:r>
      <w:r w:rsidR="0038113F">
        <w:rPr>
          <w:rFonts w:ascii="Times New Roman" w:hAnsi="Times New Roman"/>
          <w:b/>
          <w:sz w:val="26"/>
        </w:rPr>
        <w:t xml:space="preserve">BỐ CỤC VÀ </w:t>
      </w:r>
      <w:r w:rsidR="00954983" w:rsidRPr="00E55692">
        <w:rPr>
          <w:rFonts w:ascii="Times New Roman" w:hAnsi="Times New Roman"/>
          <w:b/>
          <w:sz w:val="26"/>
        </w:rPr>
        <w:t xml:space="preserve">NỘI DUNG </w:t>
      </w:r>
      <w:r w:rsidR="004B27A2">
        <w:rPr>
          <w:rFonts w:ascii="Times New Roman" w:hAnsi="Times New Roman"/>
          <w:b/>
          <w:sz w:val="26"/>
        </w:rPr>
        <w:t>CƠ BẢN CỦA DỰ THẢO</w:t>
      </w:r>
      <w:r w:rsidR="00133627">
        <w:rPr>
          <w:rFonts w:ascii="Times New Roman" w:hAnsi="Times New Roman"/>
          <w:b/>
          <w:sz w:val="26"/>
        </w:rPr>
        <w:t xml:space="preserve"> NGHỊ ĐỊNH</w:t>
      </w:r>
    </w:p>
    <w:p w:rsidR="003D3D55" w:rsidRDefault="003D3D55" w:rsidP="004173AD">
      <w:pPr>
        <w:widowControl w:val="0"/>
        <w:spacing w:before="120" w:line="320" w:lineRule="exact"/>
        <w:ind w:firstLine="720"/>
        <w:jc w:val="both"/>
        <w:rPr>
          <w:rFonts w:ascii="Times New Roman" w:hAnsi="Times New Roman"/>
          <w:b/>
        </w:rPr>
      </w:pPr>
      <w:r>
        <w:rPr>
          <w:rFonts w:ascii="Times New Roman" w:hAnsi="Times New Roman"/>
          <w:b/>
        </w:rPr>
        <w:t>1. Phạm vi điều chỉnh</w:t>
      </w:r>
    </w:p>
    <w:p w:rsidR="003D3D55" w:rsidRPr="003D3D55" w:rsidRDefault="0011051D" w:rsidP="004173AD">
      <w:pPr>
        <w:widowControl w:val="0"/>
        <w:spacing w:before="120" w:line="320" w:lineRule="exact"/>
        <w:ind w:firstLine="720"/>
        <w:jc w:val="both"/>
        <w:rPr>
          <w:rFonts w:ascii="Times New Roman" w:hAnsi="Times New Roman"/>
        </w:rPr>
      </w:pPr>
      <w:r>
        <w:rPr>
          <w:rFonts w:ascii="Times New Roman" w:hAnsi="Times New Roman"/>
        </w:rPr>
        <w:lastRenderedPageBreak/>
        <w:t>Dự thảo Nghị định quy định chi tiết một số nội dung thi hành Luật Xây dựng về quản lý dự án đầu tư xây dựng gồm: khảo sát xây dựng; lập, thẩm định, phê duyệt dự án, thiết kế xây dựng; cấp giấy phép xây dựng; xây dựng công trình đặc thù và thực hiện dự án đầu tư xây dựng tại nước ngoài; năng lực hoạt động xây dựng của tổ chức, cá nhân tham gia hoạt động xây dựng; hình thức và nội dung quản lý dự án đầu tư xây dựng.</w:t>
      </w:r>
    </w:p>
    <w:p w:rsidR="0038113F" w:rsidRPr="0038113F" w:rsidRDefault="0011051D" w:rsidP="004173AD">
      <w:pPr>
        <w:widowControl w:val="0"/>
        <w:spacing w:before="120" w:line="320" w:lineRule="exact"/>
        <w:ind w:firstLine="720"/>
        <w:jc w:val="both"/>
        <w:rPr>
          <w:rFonts w:ascii="Times New Roman" w:hAnsi="Times New Roman"/>
          <w:b/>
        </w:rPr>
      </w:pPr>
      <w:r>
        <w:rPr>
          <w:rFonts w:ascii="Times New Roman" w:hAnsi="Times New Roman"/>
          <w:b/>
        </w:rPr>
        <w:t>2</w:t>
      </w:r>
      <w:r w:rsidR="0038113F" w:rsidRPr="0038113F">
        <w:rPr>
          <w:rFonts w:ascii="Times New Roman" w:hAnsi="Times New Roman"/>
          <w:b/>
        </w:rPr>
        <w:t>. Bố cục</w:t>
      </w:r>
    </w:p>
    <w:p w:rsidR="006B5691" w:rsidRDefault="0038113F" w:rsidP="004173AD">
      <w:pPr>
        <w:widowControl w:val="0"/>
        <w:spacing w:before="120" w:line="320" w:lineRule="exact"/>
        <w:ind w:firstLine="720"/>
        <w:jc w:val="both"/>
        <w:rPr>
          <w:rFonts w:ascii="Times New Roman" w:hAnsi="Times New Roman"/>
        </w:rPr>
      </w:pPr>
      <w:r>
        <w:rPr>
          <w:rFonts w:ascii="Times New Roman" w:hAnsi="Times New Roman"/>
        </w:rPr>
        <w:t>Dự thảo Nghị định gồm 0</w:t>
      </w:r>
      <w:r w:rsidR="0011051D">
        <w:rPr>
          <w:rFonts w:ascii="Times New Roman" w:hAnsi="Times New Roman"/>
        </w:rPr>
        <w:t>6</w:t>
      </w:r>
      <w:r>
        <w:rPr>
          <w:rFonts w:ascii="Times New Roman" w:hAnsi="Times New Roman"/>
        </w:rPr>
        <w:t xml:space="preserve"> </w:t>
      </w:r>
      <w:r w:rsidR="0011051D">
        <w:rPr>
          <w:rFonts w:ascii="Times New Roman" w:hAnsi="Times New Roman"/>
        </w:rPr>
        <w:t xml:space="preserve">chương và 103 </w:t>
      </w:r>
      <w:r>
        <w:rPr>
          <w:rFonts w:ascii="Times New Roman" w:hAnsi="Times New Roman"/>
        </w:rPr>
        <w:t>Điều</w:t>
      </w:r>
      <w:r w:rsidR="0011051D">
        <w:rPr>
          <w:rFonts w:ascii="Times New Roman" w:hAnsi="Times New Roman"/>
        </w:rPr>
        <w:t xml:space="preserve">, </w:t>
      </w:r>
      <w:r w:rsidR="00F93BAB">
        <w:rPr>
          <w:rFonts w:ascii="Times New Roman" w:hAnsi="Times New Roman"/>
        </w:rPr>
        <w:t>06 Phụ lục cụ thể như sau:</w:t>
      </w:r>
    </w:p>
    <w:p w:rsidR="00F93BAB" w:rsidRDefault="00F93BAB" w:rsidP="004173AD">
      <w:pPr>
        <w:widowControl w:val="0"/>
        <w:spacing w:before="120" w:line="320" w:lineRule="exact"/>
        <w:ind w:firstLine="720"/>
        <w:jc w:val="both"/>
        <w:rPr>
          <w:rFonts w:ascii="Times New Roman" w:hAnsi="Times New Roman"/>
        </w:rPr>
      </w:pPr>
      <w:r w:rsidRPr="00F93BAB">
        <w:rPr>
          <w:rFonts w:ascii="Times New Roman" w:hAnsi="Times New Roman"/>
        </w:rPr>
        <w:t>Chương I. Quy định chung</w:t>
      </w:r>
      <w:r>
        <w:rPr>
          <w:rFonts w:ascii="Times New Roman" w:hAnsi="Times New Roman"/>
        </w:rPr>
        <w:t xml:space="preserve"> (từ Điều 1 đến Điều </w:t>
      </w:r>
      <w:r w:rsidR="00001868">
        <w:rPr>
          <w:rFonts w:ascii="Times New Roman" w:hAnsi="Times New Roman"/>
        </w:rPr>
        <w:t>6</w:t>
      </w:r>
      <w:r>
        <w:rPr>
          <w:rFonts w:ascii="Times New Roman" w:hAnsi="Times New Roman"/>
        </w:rPr>
        <w:t>)</w:t>
      </w:r>
    </w:p>
    <w:p w:rsidR="00F93BAB" w:rsidRDefault="00F93BAB" w:rsidP="004173AD">
      <w:pPr>
        <w:widowControl w:val="0"/>
        <w:spacing w:before="120" w:line="320" w:lineRule="exact"/>
        <w:ind w:firstLine="720"/>
        <w:jc w:val="both"/>
        <w:rPr>
          <w:rFonts w:ascii="Times New Roman" w:hAnsi="Times New Roman"/>
        </w:rPr>
      </w:pPr>
      <w:r>
        <w:rPr>
          <w:rFonts w:ascii="Times New Roman" w:hAnsi="Times New Roman"/>
        </w:rPr>
        <w:t>Chương II. Lập, thẩm định, phê duyệt dự án và tổ chức quản lý dự án đầu tư xây dựng.</w:t>
      </w:r>
    </w:p>
    <w:p w:rsidR="00F93BAB" w:rsidRDefault="00F93BAB" w:rsidP="004173AD">
      <w:pPr>
        <w:widowControl w:val="0"/>
        <w:spacing w:before="120" w:line="320" w:lineRule="exact"/>
        <w:ind w:firstLine="720"/>
        <w:jc w:val="both"/>
        <w:rPr>
          <w:rFonts w:ascii="Times New Roman" w:hAnsi="Times New Roman"/>
        </w:rPr>
      </w:pPr>
      <w:r>
        <w:rPr>
          <w:rFonts w:ascii="Times New Roman" w:hAnsi="Times New Roman"/>
        </w:rPr>
        <w:t xml:space="preserve">+ Mục 1. Lập, thẩm định, phê duyệt dự án đầu tư xây dựng (từ Điều </w:t>
      </w:r>
      <w:r w:rsidR="00001868">
        <w:rPr>
          <w:rFonts w:ascii="Times New Roman" w:hAnsi="Times New Roman"/>
        </w:rPr>
        <w:t>7</w:t>
      </w:r>
      <w:r>
        <w:rPr>
          <w:rFonts w:ascii="Times New Roman" w:hAnsi="Times New Roman"/>
        </w:rPr>
        <w:t xml:space="preserve"> đến Điều 1</w:t>
      </w:r>
      <w:r w:rsidR="00001868">
        <w:rPr>
          <w:rFonts w:ascii="Times New Roman" w:hAnsi="Times New Roman"/>
        </w:rPr>
        <w:t>6</w:t>
      </w:r>
      <w:r>
        <w:rPr>
          <w:rFonts w:ascii="Times New Roman" w:hAnsi="Times New Roman"/>
        </w:rPr>
        <w:t>)</w:t>
      </w:r>
    </w:p>
    <w:p w:rsidR="00F93BAB" w:rsidRDefault="00F93BAB" w:rsidP="004173AD">
      <w:pPr>
        <w:widowControl w:val="0"/>
        <w:spacing w:before="120" w:line="320" w:lineRule="exact"/>
        <w:ind w:firstLine="720"/>
        <w:jc w:val="both"/>
        <w:rPr>
          <w:rFonts w:ascii="Times New Roman" w:hAnsi="Times New Roman"/>
        </w:rPr>
      </w:pPr>
      <w:r>
        <w:rPr>
          <w:rFonts w:ascii="Times New Roman" w:hAnsi="Times New Roman"/>
        </w:rPr>
        <w:t>+ Mục 2. Tổ chức quản lý dự án đầu tư xây dựng (từ Điều 1</w:t>
      </w:r>
      <w:r w:rsidR="00001868">
        <w:rPr>
          <w:rFonts w:ascii="Times New Roman" w:hAnsi="Times New Roman"/>
        </w:rPr>
        <w:t>7</w:t>
      </w:r>
      <w:r>
        <w:rPr>
          <w:rFonts w:ascii="Times New Roman" w:hAnsi="Times New Roman"/>
        </w:rPr>
        <w:t xml:space="preserve"> đến Điều 2</w:t>
      </w:r>
      <w:r w:rsidR="00001868">
        <w:rPr>
          <w:rFonts w:ascii="Times New Roman" w:hAnsi="Times New Roman"/>
        </w:rPr>
        <w:t>1</w:t>
      </w:r>
      <w:r>
        <w:rPr>
          <w:rFonts w:ascii="Times New Roman" w:hAnsi="Times New Roman"/>
        </w:rPr>
        <w:t>)</w:t>
      </w:r>
    </w:p>
    <w:p w:rsidR="00F93BAB" w:rsidRDefault="00F93BAB" w:rsidP="004173AD">
      <w:pPr>
        <w:widowControl w:val="0"/>
        <w:spacing w:before="120" w:line="320" w:lineRule="exact"/>
        <w:ind w:firstLine="720"/>
        <w:jc w:val="both"/>
        <w:rPr>
          <w:rFonts w:ascii="Times New Roman" w:hAnsi="Times New Roman"/>
        </w:rPr>
      </w:pPr>
      <w:r>
        <w:rPr>
          <w:rFonts w:ascii="Times New Roman" w:hAnsi="Times New Roman"/>
        </w:rPr>
        <w:t>Chương III. Khảo sát xây dựng; lập, thẩm định và phê duyệt thiết kế xây dựng; giấy phép xây dựng</w:t>
      </w:r>
    </w:p>
    <w:p w:rsidR="00F93BAB" w:rsidRDefault="00F93BAB" w:rsidP="004173AD">
      <w:pPr>
        <w:widowControl w:val="0"/>
        <w:spacing w:before="120" w:line="320" w:lineRule="exact"/>
        <w:ind w:firstLine="720"/>
        <w:jc w:val="both"/>
        <w:rPr>
          <w:rFonts w:ascii="Times New Roman" w:hAnsi="Times New Roman"/>
        </w:rPr>
      </w:pPr>
      <w:r>
        <w:rPr>
          <w:rFonts w:ascii="Times New Roman" w:hAnsi="Times New Roman"/>
        </w:rPr>
        <w:t>+ Mục 1. Khảo sát xây dựng (từ Điều 2</w:t>
      </w:r>
      <w:r w:rsidR="00001868">
        <w:rPr>
          <w:rFonts w:ascii="Times New Roman" w:hAnsi="Times New Roman"/>
        </w:rPr>
        <w:t>2</w:t>
      </w:r>
      <w:r>
        <w:rPr>
          <w:rFonts w:ascii="Times New Roman" w:hAnsi="Times New Roman"/>
        </w:rPr>
        <w:t xml:space="preserve"> đến Điều 2</w:t>
      </w:r>
      <w:r w:rsidR="00001868">
        <w:rPr>
          <w:rFonts w:ascii="Times New Roman" w:hAnsi="Times New Roman"/>
        </w:rPr>
        <w:t>7</w:t>
      </w:r>
      <w:r>
        <w:rPr>
          <w:rFonts w:ascii="Times New Roman" w:hAnsi="Times New Roman"/>
        </w:rPr>
        <w:t>)</w:t>
      </w:r>
    </w:p>
    <w:p w:rsidR="00F93BAB" w:rsidRDefault="00F93BAB" w:rsidP="004173AD">
      <w:pPr>
        <w:widowControl w:val="0"/>
        <w:spacing w:before="120" w:line="320" w:lineRule="exact"/>
        <w:ind w:firstLine="720"/>
        <w:jc w:val="both"/>
        <w:rPr>
          <w:rFonts w:ascii="Times New Roman" w:hAnsi="Times New Roman"/>
        </w:rPr>
      </w:pPr>
      <w:r>
        <w:rPr>
          <w:rFonts w:ascii="Times New Roman" w:hAnsi="Times New Roman"/>
        </w:rPr>
        <w:t>+ Mục 2. Thiết kế xây dựng (từ Điều 2</w:t>
      </w:r>
      <w:r w:rsidR="00001868">
        <w:rPr>
          <w:rFonts w:ascii="Times New Roman" w:hAnsi="Times New Roman"/>
        </w:rPr>
        <w:t>8</w:t>
      </w:r>
      <w:r>
        <w:rPr>
          <w:rFonts w:ascii="Times New Roman" w:hAnsi="Times New Roman"/>
        </w:rPr>
        <w:t xml:space="preserve"> đến Điều 3</w:t>
      </w:r>
      <w:r w:rsidR="00001868">
        <w:rPr>
          <w:rFonts w:ascii="Times New Roman" w:hAnsi="Times New Roman"/>
        </w:rPr>
        <w:t>1</w:t>
      </w:r>
      <w:r>
        <w:rPr>
          <w:rFonts w:ascii="Times New Roman" w:hAnsi="Times New Roman"/>
        </w:rPr>
        <w:t>)</w:t>
      </w:r>
    </w:p>
    <w:p w:rsidR="00F93BAB" w:rsidRDefault="00F93BAB" w:rsidP="004173AD">
      <w:pPr>
        <w:widowControl w:val="0"/>
        <w:spacing w:before="120" w:line="320" w:lineRule="exact"/>
        <w:ind w:firstLine="720"/>
        <w:jc w:val="both"/>
        <w:rPr>
          <w:rFonts w:ascii="Times New Roman" w:hAnsi="Times New Roman"/>
        </w:rPr>
      </w:pPr>
      <w:r>
        <w:rPr>
          <w:rFonts w:ascii="Times New Roman" w:hAnsi="Times New Roman"/>
        </w:rPr>
        <w:t>+ Mục 3. Thẩm định, phê duyệt thiết kế triển khai sau thiết kế cơ sở (từ Điều 3</w:t>
      </w:r>
      <w:r w:rsidR="00001868">
        <w:rPr>
          <w:rFonts w:ascii="Times New Roman" w:hAnsi="Times New Roman"/>
        </w:rPr>
        <w:t>2</w:t>
      </w:r>
      <w:r>
        <w:rPr>
          <w:rFonts w:ascii="Times New Roman" w:hAnsi="Times New Roman"/>
        </w:rPr>
        <w:t xml:space="preserve"> đến Điều 3</w:t>
      </w:r>
      <w:r w:rsidR="00001868">
        <w:rPr>
          <w:rFonts w:ascii="Times New Roman" w:hAnsi="Times New Roman"/>
        </w:rPr>
        <w:t>7</w:t>
      </w:r>
      <w:r>
        <w:rPr>
          <w:rFonts w:ascii="Times New Roman" w:hAnsi="Times New Roman"/>
        </w:rPr>
        <w:t>)</w:t>
      </w:r>
    </w:p>
    <w:p w:rsidR="00F93BAB" w:rsidRDefault="00F93BAB" w:rsidP="004173AD">
      <w:pPr>
        <w:widowControl w:val="0"/>
        <w:spacing w:before="120" w:line="320" w:lineRule="exact"/>
        <w:ind w:firstLine="720"/>
        <w:jc w:val="both"/>
        <w:rPr>
          <w:rFonts w:ascii="Times New Roman" w:hAnsi="Times New Roman"/>
        </w:rPr>
      </w:pPr>
      <w:r>
        <w:rPr>
          <w:rFonts w:ascii="Times New Roman" w:hAnsi="Times New Roman"/>
        </w:rPr>
        <w:t>+ Mục 4. Giấy phép xây dựng (từ Điều 3</w:t>
      </w:r>
      <w:r w:rsidR="00001868">
        <w:rPr>
          <w:rFonts w:ascii="Times New Roman" w:hAnsi="Times New Roman"/>
        </w:rPr>
        <w:t>8</w:t>
      </w:r>
      <w:r>
        <w:rPr>
          <w:rFonts w:ascii="Times New Roman" w:hAnsi="Times New Roman"/>
        </w:rPr>
        <w:t xml:space="preserve"> đến Điều 4</w:t>
      </w:r>
      <w:r w:rsidR="00001868">
        <w:rPr>
          <w:rFonts w:ascii="Times New Roman" w:hAnsi="Times New Roman"/>
        </w:rPr>
        <w:t>8</w:t>
      </w:r>
      <w:r>
        <w:rPr>
          <w:rFonts w:ascii="Times New Roman" w:hAnsi="Times New Roman"/>
        </w:rPr>
        <w:t>)</w:t>
      </w:r>
    </w:p>
    <w:p w:rsidR="00F93BAB" w:rsidRDefault="00F93BAB" w:rsidP="004173AD">
      <w:pPr>
        <w:widowControl w:val="0"/>
        <w:spacing w:before="120" w:line="320" w:lineRule="exact"/>
        <w:ind w:firstLine="720"/>
        <w:jc w:val="both"/>
        <w:rPr>
          <w:rFonts w:ascii="Times New Roman" w:hAnsi="Times New Roman"/>
        </w:rPr>
      </w:pPr>
      <w:r>
        <w:rPr>
          <w:rFonts w:ascii="Times New Roman" w:hAnsi="Times New Roman"/>
        </w:rPr>
        <w:t>Chương IV. Xây dựng công trình đặc thù và thực hiện dự án đầu tư xây dựng tại nước ngoài</w:t>
      </w:r>
    </w:p>
    <w:p w:rsidR="00F93BAB" w:rsidRDefault="008E4C54" w:rsidP="004173AD">
      <w:pPr>
        <w:widowControl w:val="0"/>
        <w:spacing w:before="120" w:line="320" w:lineRule="exact"/>
        <w:ind w:firstLine="720"/>
        <w:jc w:val="both"/>
        <w:rPr>
          <w:rFonts w:ascii="Times New Roman" w:hAnsi="Times New Roman"/>
        </w:rPr>
      </w:pPr>
      <w:r>
        <w:rPr>
          <w:rFonts w:ascii="Times New Roman" w:hAnsi="Times New Roman"/>
        </w:rPr>
        <w:t>+ Mục 1. Xây dựng công trình đặc thù (từ Điều 4</w:t>
      </w:r>
      <w:r w:rsidR="00001868">
        <w:rPr>
          <w:rFonts w:ascii="Times New Roman" w:hAnsi="Times New Roman"/>
        </w:rPr>
        <w:t>9</w:t>
      </w:r>
      <w:r>
        <w:rPr>
          <w:rFonts w:ascii="Times New Roman" w:hAnsi="Times New Roman"/>
        </w:rPr>
        <w:t xml:space="preserve"> đến Điều 5</w:t>
      </w:r>
      <w:r w:rsidR="00001868">
        <w:rPr>
          <w:rFonts w:ascii="Times New Roman" w:hAnsi="Times New Roman"/>
        </w:rPr>
        <w:t>1</w:t>
      </w:r>
      <w:r>
        <w:rPr>
          <w:rFonts w:ascii="Times New Roman" w:hAnsi="Times New Roman"/>
        </w:rPr>
        <w:t>)</w:t>
      </w:r>
    </w:p>
    <w:p w:rsidR="008E4C54" w:rsidRDefault="008E4C54" w:rsidP="004173AD">
      <w:pPr>
        <w:widowControl w:val="0"/>
        <w:spacing w:before="120" w:line="320" w:lineRule="exact"/>
        <w:ind w:firstLine="720"/>
        <w:jc w:val="both"/>
        <w:rPr>
          <w:rFonts w:ascii="Times New Roman" w:hAnsi="Times New Roman"/>
        </w:rPr>
      </w:pPr>
      <w:r>
        <w:rPr>
          <w:rFonts w:ascii="Times New Roman" w:hAnsi="Times New Roman"/>
        </w:rPr>
        <w:t>+ Mục 2. Thực hiện dự án đầu tư xây dựng tại nước ngoài (Điều 5</w:t>
      </w:r>
      <w:r w:rsidR="00001868">
        <w:rPr>
          <w:rFonts w:ascii="Times New Roman" w:hAnsi="Times New Roman"/>
        </w:rPr>
        <w:t>2</w:t>
      </w:r>
      <w:r w:rsidR="00385F0F">
        <w:rPr>
          <w:rFonts w:ascii="Times New Roman" w:hAnsi="Times New Roman"/>
        </w:rPr>
        <w:t xml:space="preserve"> đến</w:t>
      </w:r>
      <w:r>
        <w:rPr>
          <w:rFonts w:ascii="Times New Roman" w:hAnsi="Times New Roman"/>
        </w:rPr>
        <w:t xml:space="preserve"> Điều 5</w:t>
      </w:r>
      <w:r w:rsidR="00001868">
        <w:rPr>
          <w:rFonts w:ascii="Times New Roman" w:hAnsi="Times New Roman"/>
        </w:rPr>
        <w:t>4</w:t>
      </w:r>
      <w:r>
        <w:rPr>
          <w:rFonts w:ascii="Times New Roman" w:hAnsi="Times New Roman"/>
        </w:rPr>
        <w:t>)</w:t>
      </w:r>
    </w:p>
    <w:p w:rsidR="008E4C54" w:rsidRDefault="008E4C54" w:rsidP="004173AD">
      <w:pPr>
        <w:widowControl w:val="0"/>
        <w:spacing w:before="120" w:line="320" w:lineRule="exact"/>
        <w:ind w:firstLine="720"/>
        <w:jc w:val="both"/>
        <w:rPr>
          <w:rFonts w:ascii="Times New Roman" w:hAnsi="Times New Roman"/>
        </w:rPr>
      </w:pPr>
      <w:r>
        <w:rPr>
          <w:rFonts w:ascii="Times New Roman" w:hAnsi="Times New Roman"/>
        </w:rPr>
        <w:t xml:space="preserve">Chương V. Điều kiện năng lực hoạt động xây dựng </w:t>
      </w:r>
    </w:p>
    <w:p w:rsidR="008E4C54" w:rsidRDefault="00AA4F4F" w:rsidP="004173AD">
      <w:pPr>
        <w:widowControl w:val="0"/>
        <w:spacing w:before="120" w:line="320" w:lineRule="exact"/>
        <w:ind w:firstLine="720"/>
        <w:jc w:val="both"/>
        <w:rPr>
          <w:rFonts w:ascii="Times New Roman" w:hAnsi="Times New Roman"/>
        </w:rPr>
      </w:pPr>
      <w:r>
        <w:rPr>
          <w:rFonts w:ascii="Times New Roman" w:hAnsi="Times New Roman"/>
        </w:rPr>
        <w:t>Mục 1. Điều kiện năng lực hoạt động xây dựng của cá nhân (từ Điều 5</w:t>
      </w:r>
      <w:r w:rsidR="00001868">
        <w:rPr>
          <w:rFonts w:ascii="Times New Roman" w:hAnsi="Times New Roman"/>
        </w:rPr>
        <w:t>5</w:t>
      </w:r>
      <w:r>
        <w:rPr>
          <w:rFonts w:ascii="Times New Roman" w:hAnsi="Times New Roman"/>
        </w:rPr>
        <w:t xml:space="preserve"> đến Điều 7</w:t>
      </w:r>
      <w:r w:rsidR="00001868">
        <w:rPr>
          <w:rFonts w:ascii="Times New Roman" w:hAnsi="Times New Roman"/>
        </w:rPr>
        <w:t>5</w:t>
      </w:r>
      <w:r>
        <w:rPr>
          <w:rFonts w:ascii="Times New Roman" w:hAnsi="Times New Roman"/>
        </w:rPr>
        <w:t>)</w:t>
      </w:r>
    </w:p>
    <w:p w:rsidR="00AA4F4F" w:rsidRDefault="00AA4F4F" w:rsidP="004173AD">
      <w:pPr>
        <w:widowControl w:val="0"/>
        <w:spacing w:before="120" w:line="320" w:lineRule="exact"/>
        <w:ind w:firstLine="720"/>
        <w:jc w:val="both"/>
        <w:rPr>
          <w:rFonts w:ascii="Times New Roman" w:hAnsi="Times New Roman"/>
        </w:rPr>
      </w:pPr>
      <w:r>
        <w:rPr>
          <w:rFonts w:ascii="Times New Roman" w:hAnsi="Times New Roman"/>
        </w:rPr>
        <w:t>Mục 2. Điều kiện năng lực hoạt động xây dựng của tổ chức (từ Điều 7</w:t>
      </w:r>
      <w:r w:rsidR="00001868">
        <w:rPr>
          <w:rFonts w:ascii="Times New Roman" w:hAnsi="Times New Roman"/>
        </w:rPr>
        <w:t>6</w:t>
      </w:r>
      <w:r>
        <w:rPr>
          <w:rFonts w:ascii="Times New Roman" w:hAnsi="Times New Roman"/>
        </w:rPr>
        <w:t xml:space="preserve"> đến Điều 9</w:t>
      </w:r>
      <w:r w:rsidR="00001868">
        <w:rPr>
          <w:rFonts w:ascii="Times New Roman" w:hAnsi="Times New Roman"/>
        </w:rPr>
        <w:t>4</w:t>
      </w:r>
      <w:r>
        <w:rPr>
          <w:rFonts w:ascii="Times New Roman" w:hAnsi="Times New Roman"/>
        </w:rPr>
        <w:t>)</w:t>
      </w:r>
    </w:p>
    <w:p w:rsidR="00AA4F4F" w:rsidRDefault="00AA4F4F" w:rsidP="004173AD">
      <w:pPr>
        <w:widowControl w:val="0"/>
        <w:spacing w:before="120" w:line="320" w:lineRule="exact"/>
        <w:ind w:firstLine="720"/>
        <w:jc w:val="both"/>
        <w:rPr>
          <w:rFonts w:ascii="Times New Roman" w:hAnsi="Times New Roman"/>
        </w:rPr>
      </w:pPr>
      <w:r>
        <w:rPr>
          <w:rFonts w:ascii="Times New Roman" w:hAnsi="Times New Roman"/>
        </w:rPr>
        <w:t>Mục 3. Giấy phép hoạt động xây dựng cho nhà thầu nước ngoài (từ Điều 9</w:t>
      </w:r>
      <w:r w:rsidR="00001868">
        <w:rPr>
          <w:rFonts w:ascii="Times New Roman" w:hAnsi="Times New Roman"/>
        </w:rPr>
        <w:t>5</w:t>
      </w:r>
      <w:r>
        <w:rPr>
          <w:rFonts w:ascii="Times New Roman" w:hAnsi="Times New Roman"/>
        </w:rPr>
        <w:t xml:space="preserve"> đến Điều 10</w:t>
      </w:r>
      <w:r w:rsidR="00001868">
        <w:rPr>
          <w:rFonts w:ascii="Times New Roman" w:hAnsi="Times New Roman"/>
        </w:rPr>
        <w:t>1</w:t>
      </w:r>
      <w:r>
        <w:rPr>
          <w:rFonts w:ascii="Times New Roman" w:hAnsi="Times New Roman"/>
        </w:rPr>
        <w:t>)</w:t>
      </w:r>
    </w:p>
    <w:p w:rsidR="00D20714" w:rsidRDefault="00D20714" w:rsidP="004173AD">
      <w:pPr>
        <w:widowControl w:val="0"/>
        <w:spacing w:before="120" w:line="320" w:lineRule="exact"/>
        <w:ind w:firstLine="720"/>
        <w:jc w:val="both"/>
        <w:rPr>
          <w:rFonts w:ascii="Times New Roman" w:hAnsi="Times New Roman"/>
        </w:rPr>
      </w:pPr>
      <w:r>
        <w:rPr>
          <w:rFonts w:ascii="Times New Roman" w:hAnsi="Times New Roman"/>
        </w:rPr>
        <w:t>Chương VI. Điều khoản thi hành (từ Điều 10</w:t>
      </w:r>
      <w:r w:rsidR="00001868">
        <w:rPr>
          <w:rFonts w:ascii="Times New Roman" w:hAnsi="Times New Roman"/>
        </w:rPr>
        <w:t>2</w:t>
      </w:r>
      <w:r>
        <w:rPr>
          <w:rFonts w:ascii="Times New Roman" w:hAnsi="Times New Roman"/>
        </w:rPr>
        <w:t xml:space="preserve"> đến Điều 10</w:t>
      </w:r>
      <w:r w:rsidR="00001868">
        <w:rPr>
          <w:rFonts w:ascii="Times New Roman" w:hAnsi="Times New Roman"/>
        </w:rPr>
        <w:t>4</w:t>
      </w:r>
      <w:r>
        <w:rPr>
          <w:rFonts w:ascii="Times New Roman" w:hAnsi="Times New Roman"/>
        </w:rPr>
        <w:t>)</w:t>
      </w:r>
    </w:p>
    <w:p w:rsidR="0044101D" w:rsidRPr="0044101D" w:rsidRDefault="0044101D" w:rsidP="004173AD">
      <w:pPr>
        <w:widowControl w:val="0"/>
        <w:spacing w:before="120" w:line="320" w:lineRule="exact"/>
        <w:ind w:firstLine="720"/>
        <w:jc w:val="both"/>
        <w:rPr>
          <w:rFonts w:ascii="Times New Roman" w:hAnsi="Times New Roman"/>
          <w:b/>
        </w:rPr>
      </w:pPr>
      <w:r w:rsidRPr="0044101D">
        <w:rPr>
          <w:rFonts w:ascii="Times New Roman" w:hAnsi="Times New Roman"/>
          <w:b/>
        </w:rPr>
        <w:t>2. Nội dung cơ bản của dự thảo Nghị định</w:t>
      </w:r>
    </w:p>
    <w:p w:rsidR="00D20714" w:rsidRDefault="008F308E" w:rsidP="004173AD">
      <w:pPr>
        <w:widowControl w:val="0"/>
        <w:spacing w:before="120" w:line="320" w:lineRule="exact"/>
        <w:ind w:firstLine="720"/>
        <w:jc w:val="both"/>
        <w:rPr>
          <w:rFonts w:ascii="Times New Roman" w:hAnsi="Times New Roman"/>
        </w:rPr>
      </w:pPr>
      <w:r>
        <w:rPr>
          <w:rFonts w:ascii="Times New Roman" w:hAnsi="Times New Roman"/>
        </w:rPr>
        <w:lastRenderedPageBreak/>
        <w:t>Dự thảo Nghị định gồm những nội dung chủ yếu như sau:</w:t>
      </w:r>
    </w:p>
    <w:p w:rsidR="00894722" w:rsidRDefault="00894722" w:rsidP="004173AD">
      <w:pPr>
        <w:widowControl w:val="0"/>
        <w:spacing w:before="120" w:line="320" w:lineRule="exact"/>
        <w:ind w:firstLine="720"/>
        <w:jc w:val="both"/>
        <w:rPr>
          <w:rFonts w:ascii="Times New Roman" w:hAnsi="Times New Roman"/>
        </w:rPr>
      </w:pPr>
      <w:r w:rsidRPr="00894722">
        <w:rPr>
          <w:rFonts w:ascii="Times New Roman" w:hAnsi="Times New Roman"/>
        </w:rPr>
        <w:t xml:space="preserve">(1) Về </w:t>
      </w:r>
      <w:r w:rsidR="00D20714">
        <w:rPr>
          <w:rFonts w:ascii="Times New Roman" w:hAnsi="Times New Roman"/>
        </w:rPr>
        <w:t>Phân loại dự án đầu tư xây dựng (Điều 4 Dự thảo</w:t>
      </w:r>
      <w:r w:rsidR="00FA7431">
        <w:rPr>
          <w:rFonts w:ascii="Times New Roman" w:hAnsi="Times New Roman"/>
        </w:rPr>
        <w:t xml:space="preserve"> Nghị định</w:t>
      </w:r>
      <w:r w:rsidR="00D20714">
        <w:rPr>
          <w:rFonts w:ascii="Times New Roman" w:hAnsi="Times New Roman"/>
        </w:rPr>
        <w:t>)</w:t>
      </w:r>
    </w:p>
    <w:p w:rsidR="00473B3B" w:rsidRDefault="004A57F7" w:rsidP="004173AD">
      <w:pPr>
        <w:widowControl w:val="0"/>
        <w:spacing w:before="120" w:line="320" w:lineRule="exact"/>
        <w:ind w:firstLine="720"/>
        <w:jc w:val="both"/>
        <w:rPr>
          <w:rFonts w:ascii="Times New Roman" w:hAnsi="Times New Roman"/>
        </w:rPr>
      </w:pPr>
      <w:r>
        <w:rPr>
          <w:rFonts w:ascii="Times New Roman" w:hAnsi="Times New Roman"/>
        </w:rPr>
        <w:t>-</w:t>
      </w:r>
      <w:r w:rsidR="008F308E">
        <w:rPr>
          <w:rFonts w:ascii="Times New Roman" w:hAnsi="Times New Roman"/>
        </w:rPr>
        <w:t xml:space="preserve"> Quy định chi tiết về </w:t>
      </w:r>
      <w:r w:rsidR="003F2C62">
        <w:rPr>
          <w:rFonts w:ascii="Times New Roman" w:hAnsi="Times New Roman"/>
        </w:rPr>
        <w:t xml:space="preserve">các nhóm dự án đầu tư xây dựng được </w:t>
      </w:r>
      <w:r w:rsidR="008F308E">
        <w:rPr>
          <w:rFonts w:ascii="Times New Roman" w:hAnsi="Times New Roman"/>
        </w:rPr>
        <w:t>phân loại theo công năng phục vụ, tính chất chuyên ngành của công trình và mục đích quản lý</w:t>
      </w:r>
      <w:r w:rsidR="003F2C62">
        <w:rPr>
          <w:rFonts w:ascii="Times New Roman" w:hAnsi="Times New Roman"/>
        </w:rPr>
        <w:t xml:space="preserve"> nhằm </w:t>
      </w:r>
      <w:r w:rsidR="00473B3B">
        <w:rPr>
          <w:rFonts w:ascii="Times New Roman" w:hAnsi="Times New Roman"/>
        </w:rPr>
        <w:t>phân định trách nhiệm quản lý nhà nước của các Bộ quản lý công trình xây dựng chuyên ngành,</w:t>
      </w:r>
      <w:r w:rsidR="00386C4C">
        <w:rPr>
          <w:rFonts w:ascii="Times New Roman" w:hAnsi="Times New Roman"/>
        </w:rPr>
        <w:t xml:space="preserve"> trách nhiệm thực hiện các thủ tục hành chính của </w:t>
      </w:r>
      <w:r w:rsidR="00473B3B">
        <w:rPr>
          <w:rFonts w:ascii="Times New Roman" w:hAnsi="Times New Roman"/>
        </w:rPr>
        <w:t>các cơ quan chuyên môn về xây dựng cấp bộ, cấp tỉnh trong quản lý hoạt động xây dựng;</w:t>
      </w:r>
    </w:p>
    <w:p w:rsidR="00D20714" w:rsidRDefault="004A57F7" w:rsidP="004173AD">
      <w:pPr>
        <w:widowControl w:val="0"/>
        <w:spacing w:before="120" w:line="320" w:lineRule="exact"/>
        <w:ind w:firstLine="720"/>
        <w:jc w:val="both"/>
        <w:rPr>
          <w:rFonts w:ascii="Times New Roman" w:hAnsi="Times New Roman"/>
        </w:rPr>
      </w:pPr>
      <w:r>
        <w:rPr>
          <w:rFonts w:ascii="Times New Roman" w:hAnsi="Times New Roman"/>
        </w:rPr>
        <w:t>-</w:t>
      </w:r>
      <w:r w:rsidR="00473B3B">
        <w:rPr>
          <w:rFonts w:ascii="Times New Roman" w:hAnsi="Times New Roman"/>
        </w:rPr>
        <w:t xml:space="preserve"> Quy định chi tiết về quy mô dự án đầu tư xây dựng khu đô thị để </w:t>
      </w:r>
      <w:r w:rsidR="0081585A">
        <w:rPr>
          <w:rFonts w:ascii="Times New Roman" w:hAnsi="Times New Roman"/>
        </w:rPr>
        <w:t>làm rõ</w:t>
      </w:r>
      <w:r w:rsidR="00473B3B">
        <w:rPr>
          <w:rFonts w:ascii="Times New Roman" w:hAnsi="Times New Roman"/>
        </w:rPr>
        <w:t xml:space="preserve"> </w:t>
      </w:r>
      <w:r w:rsidR="0081585A">
        <w:rPr>
          <w:rFonts w:ascii="Times New Roman" w:hAnsi="Times New Roman"/>
        </w:rPr>
        <w:t>đối tượng dự án</w:t>
      </w:r>
      <w:r w:rsidR="00473B3B">
        <w:rPr>
          <w:rFonts w:ascii="Times New Roman" w:hAnsi="Times New Roman"/>
        </w:rPr>
        <w:t xml:space="preserve"> </w:t>
      </w:r>
      <w:r w:rsidR="0081585A">
        <w:rPr>
          <w:rFonts w:ascii="Times New Roman" w:hAnsi="Times New Roman"/>
        </w:rPr>
        <w:t xml:space="preserve">phải điều chỉnh thêm theo các quy định riêng về khu đô thị </w:t>
      </w:r>
      <w:r>
        <w:rPr>
          <w:rFonts w:ascii="Times New Roman" w:hAnsi="Times New Roman"/>
        </w:rPr>
        <w:t>tại Nghị định này</w:t>
      </w:r>
      <w:r w:rsidR="008F308E">
        <w:rPr>
          <w:rFonts w:ascii="Times New Roman" w:hAnsi="Times New Roman"/>
        </w:rPr>
        <w:t>.</w:t>
      </w:r>
    </w:p>
    <w:p w:rsidR="008F308E" w:rsidRDefault="004A57F7" w:rsidP="004173AD">
      <w:pPr>
        <w:widowControl w:val="0"/>
        <w:spacing w:before="120" w:line="320" w:lineRule="exact"/>
        <w:ind w:firstLine="720"/>
        <w:jc w:val="both"/>
        <w:rPr>
          <w:rFonts w:ascii="Times New Roman" w:hAnsi="Times New Roman"/>
        </w:rPr>
      </w:pPr>
      <w:r>
        <w:rPr>
          <w:rFonts w:ascii="Times New Roman" w:hAnsi="Times New Roman"/>
        </w:rPr>
        <w:t>-</w:t>
      </w:r>
      <w:r w:rsidR="008F308E">
        <w:rPr>
          <w:rFonts w:ascii="Times New Roman" w:hAnsi="Times New Roman"/>
        </w:rPr>
        <w:t xml:space="preserve"> Quy định </w:t>
      </w:r>
      <w:r w:rsidR="0081585A">
        <w:rPr>
          <w:rFonts w:ascii="Times New Roman" w:hAnsi="Times New Roman"/>
        </w:rPr>
        <w:t xml:space="preserve">về dự án quy mô nhỏ chỉ </w:t>
      </w:r>
      <w:r w:rsidR="008B5852">
        <w:rPr>
          <w:rFonts w:ascii="Times New Roman" w:hAnsi="Times New Roman"/>
        </w:rPr>
        <w:t>phải lập báo cáo kinh tế kỹ thuật, giữ nguyên đối tượng, quy mô như quy định hiện hành.</w:t>
      </w:r>
    </w:p>
    <w:p w:rsidR="008B5852" w:rsidRDefault="004A57F7" w:rsidP="004173AD">
      <w:pPr>
        <w:widowControl w:val="0"/>
        <w:spacing w:before="120" w:line="320" w:lineRule="exact"/>
        <w:ind w:firstLine="720"/>
        <w:jc w:val="both"/>
        <w:rPr>
          <w:rFonts w:ascii="Times New Roman" w:hAnsi="Times New Roman"/>
        </w:rPr>
      </w:pPr>
      <w:r>
        <w:rPr>
          <w:rFonts w:ascii="Times New Roman" w:hAnsi="Times New Roman"/>
        </w:rPr>
        <w:t>-</w:t>
      </w:r>
      <w:r w:rsidR="008B5852">
        <w:rPr>
          <w:rFonts w:ascii="Times New Roman" w:hAnsi="Times New Roman"/>
        </w:rPr>
        <w:t xml:space="preserve"> Bổ sung quy định về dự án sử dụng vốn hỗn hợp có sự tham gia của vốn nhà nước ngoài </w:t>
      </w:r>
      <w:r>
        <w:rPr>
          <w:rFonts w:ascii="Times New Roman" w:hAnsi="Times New Roman"/>
        </w:rPr>
        <w:t>đầu tư công</w:t>
      </w:r>
      <w:r w:rsidR="008B5852">
        <w:rPr>
          <w:rFonts w:ascii="Times New Roman" w:hAnsi="Times New Roman"/>
        </w:rPr>
        <w:t>.</w:t>
      </w:r>
    </w:p>
    <w:p w:rsidR="00A07E8B" w:rsidRDefault="00A07E8B" w:rsidP="004173AD">
      <w:pPr>
        <w:widowControl w:val="0"/>
        <w:spacing w:before="120" w:line="320" w:lineRule="exact"/>
        <w:ind w:firstLine="720"/>
        <w:jc w:val="both"/>
        <w:rPr>
          <w:rFonts w:ascii="Times New Roman" w:hAnsi="Times New Roman"/>
        </w:rPr>
      </w:pPr>
      <w:r>
        <w:rPr>
          <w:rFonts w:ascii="Times New Roman" w:hAnsi="Times New Roman"/>
        </w:rPr>
        <w:t>(2) Quy định về ứng dụng thông tin công trình (BIM) và giải pháp công nghệ số (Điều 6 Dự thảo Nghị định):</w:t>
      </w:r>
    </w:p>
    <w:p w:rsidR="00A07E8B" w:rsidRDefault="00A07E8B" w:rsidP="004173AD">
      <w:pPr>
        <w:widowControl w:val="0"/>
        <w:spacing w:before="120" w:line="320" w:lineRule="exact"/>
        <w:ind w:firstLine="720"/>
        <w:jc w:val="both"/>
        <w:rPr>
          <w:rFonts w:ascii="Times New Roman" w:hAnsi="Times New Roman"/>
        </w:rPr>
      </w:pPr>
      <w:r>
        <w:rPr>
          <w:rFonts w:ascii="Times New Roman" w:hAnsi="Times New Roman"/>
        </w:rPr>
        <w:t>Khuyến khích áp dụng mô hình thông tin công trình (BIM), giải pháp công nghệ số trong hoạt động xây dựng, việc áp dụng được thực hiện theo lộ trình cụ thể do Thủ tướng Chính phủ quy định.</w:t>
      </w:r>
    </w:p>
    <w:p w:rsidR="008B5852" w:rsidRDefault="008B5852" w:rsidP="004173AD">
      <w:pPr>
        <w:widowControl w:val="0"/>
        <w:spacing w:before="120" w:line="320" w:lineRule="exact"/>
        <w:ind w:firstLine="720"/>
        <w:jc w:val="both"/>
        <w:rPr>
          <w:rFonts w:ascii="Times New Roman" w:hAnsi="Times New Roman"/>
        </w:rPr>
      </w:pPr>
      <w:r>
        <w:rPr>
          <w:rFonts w:ascii="Times New Roman" w:hAnsi="Times New Roman"/>
        </w:rPr>
        <w:t>(</w:t>
      </w:r>
      <w:r w:rsidR="00A07E8B">
        <w:rPr>
          <w:rFonts w:ascii="Times New Roman" w:hAnsi="Times New Roman"/>
        </w:rPr>
        <w:t>3</w:t>
      </w:r>
      <w:r>
        <w:rPr>
          <w:rFonts w:ascii="Times New Roman" w:hAnsi="Times New Roman"/>
        </w:rPr>
        <w:t>) Về Báo cáo nghiên cứu tiền khả thi đầu tư xây dựng</w:t>
      </w:r>
      <w:r w:rsidR="00FA7431">
        <w:rPr>
          <w:rFonts w:ascii="Times New Roman" w:hAnsi="Times New Roman"/>
        </w:rPr>
        <w:t xml:space="preserve"> (Điều </w:t>
      </w:r>
      <w:r w:rsidR="00A07E8B">
        <w:rPr>
          <w:rFonts w:ascii="Times New Roman" w:hAnsi="Times New Roman"/>
        </w:rPr>
        <w:t>7</w:t>
      </w:r>
      <w:r w:rsidR="00FA7431">
        <w:rPr>
          <w:rFonts w:ascii="Times New Roman" w:hAnsi="Times New Roman"/>
        </w:rPr>
        <w:t xml:space="preserve">, Điều </w:t>
      </w:r>
      <w:r w:rsidR="00A07E8B">
        <w:rPr>
          <w:rFonts w:ascii="Times New Roman" w:hAnsi="Times New Roman"/>
        </w:rPr>
        <w:t>8</w:t>
      </w:r>
      <w:r w:rsidR="00FA7431">
        <w:rPr>
          <w:rFonts w:ascii="Times New Roman" w:hAnsi="Times New Roman"/>
        </w:rPr>
        <w:t xml:space="preserve"> Dự thảo Nghị định)</w:t>
      </w:r>
      <w:r>
        <w:rPr>
          <w:rFonts w:ascii="Times New Roman" w:hAnsi="Times New Roman"/>
        </w:rPr>
        <w:t>:</w:t>
      </w:r>
    </w:p>
    <w:p w:rsidR="004A57F7" w:rsidRDefault="004A57F7" w:rsidP="004173AD">
      <w:pPr>
        <w:widowControl w:val="0"/>
        <w:spacing w:before="120" w:line="320" w:lineRule="exact"/>
        <w:ind w:firstLine="720"/>
        <w:jc w:val="both"/>
        <w:rPr>
          <w:rFonts w:ascii="Times New Roman" w:hAnsi="Times New Roman"/>
        </w:rPr>
      </w:pPr>
      <w:r>
        <w:rPr>
          <w:rFonts w:ascii="Times New Roman" w:hAnsi="Times New Roman"/>
        </w:rPr>
        <w:t>-</w:t>
      </w:r>
      <w:r w:rsidR="008B5852">
        <w:rPr>
          <w:rFonts w:ascii="Times New Roman" w:hAnsi="Times New Roman"/>
        </w:rPr>
        <w:t xml:space="preserve"> </w:t>
      </w:r>
      <w:r>
        <w:rPr>
          <w:rFonts w:ascii="Times New Roman" w:hAnsi="Times New Roman"/>
        </w:rPr>
        <w:t>Q</w:t>
      </w:r>
      <w:r w:rsidR="008B5852">
        <w:rPr>
          <w:rFonts w:ascii="Times New Roman" w:hAnsi="Times New Roman"/>
        </w:rPr>
        <w:t>uy định chi tiết về thiết kế sơ bộ</w:t>
      </w:r>
      <w:r>
        <w:rPr>
          <w:rFonts w:ascii="Times New Roman" w:hAnsi="Times New Roman"/>
        </w:rPr>
        <w:t xml:space="preserve"> trong báo cáo nghiên cứu tiền khả thi đầu tư xây dựng.</w:t>
      </w:r>
    </w:p>
    <w:p w:rsidR="008B5852" w:rsidRDefault="004A57F7" w:rsidP="004173AD">
      <w:pPr>
        <w:widowControl w:val="0"/>
        <w:spacing w:before="120" w:line="320" w:lineRule="exact"/>
        <w:ind w:firstLine="720"/>
        <w:jc w:val="both"/>
        <w:rPr>
          <w:rFonts w:ascii="Times New Roman" w:hAnsi="Times New Roman"/>
        </w:rPr>
      </w:pPr>
      <w:r>
        <w:rPr>
          <w:rFonts w:ascii="Times New Roman" w:hAnsi="Times New Roman"/>
        </w:rPr>
        <w:t>- Bổ sung một số nội dung yêu cầu đối với báo cáo nghiên cứu tiền khả thi đầu tư xây dựng nhà ở, dự án đầu tư xây dựng khu đô thị.</w:t>
      </w:r>
    </w:p>
    <w:p w:rsidR="004A57F7" w:rsidRDefault="004A57F7" w:rsidP="004173AD">
      <w:pPr>
        <w:widowControl w:val="0"/>
        <w:spacing w:before="120" w:line="320" w:lineRule="exact"/>
        <w:ind w:firstLine="720"/>
        <w:jc w:val="both"/>
        <w:rPr>
          <w:rFonts w:ascii="Times New Roman" w:hAnsi="Times New Roman"/>
        </w:rPr>
      </w:pPr>
      <w:r>
        <w:rPr>
          <w:rFonts w:ascii="Times New Roman" w:hAnsi="Times New Roman"/>
        </w:rPr>
        <w:t xml:space="preserve">- </w:t>
      </w:r>
      <w:r w:rsidR="00386C4C">
        <w:rPr>
          <w:rFonts w:ascii="Times New Roman" w:hAnsi="Times New Roman"/>
        </w:rPr>
        <w:t>Bổ sung q</w:t>
      </w:r>
      <w:r>
        <w:rPr>
          <w:rFonts w:ascii="Times New Roman" w:hAnsi="Times New Roman"/>
        </w:rPr>
        <w:t>uy định về thẩm quyền phê duyệt Báo cáo nghiên cứu</w:t>
      </w:r>
      <w:r w:rsidR="00FA7431">
        <w:rPr>
          <w:rFonts w:ascii="Times New Roman" w:hAnsi="Times New Roman"/>
        </w:rPr>
        <w:t xml:space="preserve"> tiền khả thi đầu tư xây dựng đối với dự án đầu tư xây dựng của doanh nghiệp có sử dụng vốn đầu tư của nhà nước.</w:t>
      </w:r>
    </w:p>
    <w:p w:rsidR="00FA7431" w:rsidRDefault="00FA7431" w:rsidP="004173AD">
      <w:pPr>
        <w:widowControl w:val="0"/>
        <w:spacing w:before="120" w:line="320" w:lineRule="exact"/>
        <w:ind w:firstLine="720"/>
        <w:jc w:val="both"/>
        <w:rPr>
          <w:rFonts w:ascii="Times New Roman" w:hAnsi="Times New Roman"/>
        </w:rPr>
      </w:pPr>
      <w:r>
        <w:rPr>
          <w:rFonts w:ascii="Times New Roman" w:hAnsi="Times New Roman"/>
        </w:rPr>
        <w:t>(</w:t>
      </w:r>
      <w:r w:rsidR="00A07E8B">
        <w:rPr>
          <w:rFonts w:ascii="Times New Roman" w:hAnsi="Times New Roman"/>
        </w:rPr>
        <w:t>4</w:t>
      </w:r>
      <w:r>
        <w:rPr>
          <w:rFonts w:ascii="Times New Roman" w:hAnsi="Times New Roman"/>
        </w:rPr>
        <w:t>) Về thẩm định báo cáo nghiên cứu khả thi đầu tư xây dựng</w:t>
      </w:r>
      <w:r w:rsidR="00431881">
        <w:rPr>
          <w:rFonts w:ascii="Times New Roman" w:hAnsi="Times New Roman"/>
        </w:rPr>
        <w:t>, báo cáo kinh tế kỹ thuật đầu tư xâ</w:t>
      </w:r>
      <w:r w:rsidR="0004102D">
        <w:rPr>
          <w:rFonts w:ascii="Times New Roman" w:hAnsi="Times New Roman"/>
        </w:rPr>
        <w:t>y dựng (</w:t>
      </w:r>
      <w:r w:rsidR="00431881">
        <w:rPr>
          <w:rFonts w:ascii="Times New Roman" w:hAnsi="Times New Roman"/>
        </w:rPr>
        <w:t xml:space="preserve">Điều </w:t>
      </w:r>
      <w:r w:rsidR="00A07E8B">
        <w:rPr>
          <w:rFonts w:ascii="Times New Roman" w:hAnsi="Times New Roman"/>
        </w:rPr>
        <w:t>9</w:t>
      </w:r>
      <w:r w:rsidR="00431881">
        <w:rPr>
          <w:rFonts w:ascii="Times New Roman" w:hAnsi="Times New Roman"/>
        </w:rPr>
        <w:t xml:space="preserve">, </w:t>
      </w:r>
      <w:r w:rsidR="00A07E8B">
        <w:rPr>
          <w:rFonts w:ascii="Times New Roman" w:hAnsi="Times New Roman"/>
        </w:rPr>
        <w:t>10</w:t>
      </w:r>
      <w:r w:rsidR="00431881">
        <w:rPr>
          <w:rFonts w:ascii="Times New Roman" w:hAnsi="Times New Roman"/>
        </w:rPr>
        <w:t>, 11</w:t>
      </w:r>
      <w:r w:rsidR="00A07E8B">
        <w:rPr>
          <w:rFonts w:ascii="Times New Roman" w:hAnsi="Times New Roman"/>
        </w:rPr>
        <w:t>, 12</w:t>
      </w:r>
      <w:r w:rsidR="00EC61B8">
        <w:rPr>
          <w:rFonts w:ascii="Times New Roman" w:hAnsi="Times New Roman"/>
        </w:rPr>
        <w:t xml:space="preserve"> Dự thảo Nghị định</w:t>
      </w:r>
      <w:r w:rsidR="00431881">
        <w:rPr>
          <w:rFonts w:ascii="Times New Roman" w:hAnsi="Times New Roman"/>
        </w:rPr>
        <w:t>)</w:t>
      </w:r>
      <w:r>
        <w:rPr>
          <w:rFonts w:ascii="Times New Roman" w:hAnsi="Times New Roman"/>
        </w:rPr>
        <w:t>:</w:t>
      </w:r>
    </w:p>
    <w:p w:rsidR="00F46CEC" w:rsidRDefault="00431881" w:rsidP="004173AD">
      <w:pPr>
        <w:widowControl w:val="0"/>
        <w:spacing w:before="120" w:line="320" w:lineRule="exact"/>
        <w:ind w:firstLine="720"/>
        <w:jc w:val="both"/>
        <w:rPr>
          <w:rFonts w:ascii="Times New Roman" w:hAnsi="Times New Roman"/>
        </w:rPr>
      </w:pPr>
      <w:r>
        <w:rPr>
          <w:rFonts w:ascii="Times New Roman" w:hAnsi="Times New Roman"/>
        </w:rPr>
        <w:t>- Quy định về trình tự thực hiện thẩm định báo cáo nghiên cứu khả thi đầu tư xây dựng, báo cáo kinh tế kỹ thuật đầu tư xây dựng</w:t>
      </w:r>
      <w:r w:rsidR="00F46CEC">
        <w:rPr>
          <w:rFonts w:ascii="Times New Roman" w:hAnsi="Times New Roman"/>
        </w:rPr>
        <w:t xml:space="preserve"> </w:t>
      </w:r>
      <w:r w:rsidR="00E21346">
        <w:rPr>
          <w:rFonts w:ascii="Times New Roman" w:hAnsi="Times New Roman"/>
        </w:rPr>
        <w:t>của</w:t>
      </w:r>
      <w:r w:rsidR="00F46CEC">
        <w:rPr>
          <w:rFonts w:ascii="Times New Roman" w:hAnsi="Times New Roman"/>
        </w:rPr>
        <w:t xml:space="preserve"> cơ quan chuyên môn trực thuộc người quyết định đầu tư (cơ quan chủ trì thẩm định) và cơ quan chuyên môn về xây dựng</w:t>
      </w:r>
      <w:r w:rsidR="00890626">
        <w:rPr>
          <w:rFonts w:ascii="Times New Roman" w:hAnsi="Times New Roman"/>
        </w:rPr>
        <w:t>; thời hạn góp ý kiến của các cơ quan, tổ chức có liên quan đến dự án; quy định về nguyên tắc phân cấp, ủy quyền thẩm định</w:t>
      </w:r>
      <w:r w:rsidR="00C45EE1">
        <w:rPr>
          <w:rFonts w:ascii="Times New Roman" w:hAnsi="Times New Roman"/>
        </w:rPr>
        <w:t xml:space="preserve">. </w:t>
      </w:r>
    </w:p>
    <w:p w:rsidR="0064431C" w:rsidRDefault="00F46CEC" w:rsidP="004173AD">
      <w:pPr>
        <w:widowControl w:val="0"/>
        <w:spacing w:before="120" w:line="320" w:lineRule="exact"/>
        <w:ind w:firstLine="720"/>
        <w:jc w:val="both"/>
        <w:rPr>
          <w:rFonts w:ascii="Times New Roman" w:hAnsi="Times New Roman"/>
        </w:rPr>
      </w:pPr>
      <w:r>
        <w:rPr>
          <w:rFonts w:ascii="Times New Roman" w:hAnsi="Times New Roman"/>
        </w:rPr>
        <w:t>- Quy định chi tiết về hồ sơ trình thẩm định</w:t>
      </w:r>
      <w:r w:rsidR="00386C4C">
        <w:rPr>
          <w:rFonts w:ascii="Times New Roman" w:hAnsi="Times New Roman"/>
        </w:rPr>
        <w:t xml:space="preserve"> </w:t>
      </w:r>
      <w:r w:rsidR="0064431C">
        <w:rPr>
          <w:rFonts w:ascii="Times New Roman" w:hAnsi="Times New Roman"/>
        </w:rPr>
        <w:t xml:space="preserve">báo cáo nghiên cứu khả thi đầu tư xây dựng </w:t>
      </w:r>
      <w:r>
        <w:rPr>
          <w:rFonts w:ascii="Times New Roman" w:hAnsi="Times New Roman"/>
        </w:rPr>
        <w:t>của cơ quan chuyên môn về xây dựng</w:t>
      </w:r>
      <w:r w:rsidR="00386C4C">
        <w:rPr>
          <w:rFonts w:ascii="Times New Roman" w:hAnsi="Times New Roman"/>
        </w:rPr>
        <w:t xml:space="preserve"> trong đó có bổ sung nội dung làm rõ việc thực hiện đồng thời hoặc liên thông các thủ tục về phòng cháy chữa cháy, bảo vệ môi trường, đơn giản hóa hồ sơ thông qua việc </w:t>
      </w:r>
      <w:r w:rsidR="00C45EE1">
        <w:rPr>
          <w:rFonts w:ascii="Times New Roman" w:hAnsi="Times New Roman"/>
        </w:rPr>
        <w:t xml:space="preserve">bổ sung quy </w:t>
      </w:r>
      <w:r w:rsidR="00C45EE1">
        <w:rPr>
          <w:rFonts w:ascii="Times New Roman" w:hAnsi="Times New Roman"/>
        </w:rPr>
        <w:lastRenderedPageBreak/>
        <w:t>định nhận mã số chứng chỉ của tổ chức, cá nhân thay thế cho quy định nộp hồ sơ năng lực như trước đây</w:t>
      </w:r>
      <w:r>
        <w:rPr>
          <w:rFonts w:ascii="Times New Roman" w:hAnsi="Times New Roman"/>
        </w:rPr>
        <w:t>.</w:t>
      </w:r>
    </w:p>
    <w:p w:rsidR="00386C4C" w:rsidRDefault="00386C4C" w:rsidP="004173AD">
      <w:pPr>
        <w:widowControl w:val="0"/>
        <w:spacing w:before="120" w:line="320" w:lineRule="exact"/>
        <w:ind w:firstLine="720"/>
        <w:jc w:val="both"/>
        <w:rPr>
          <w:rFonts w:ascii="Times New Roman" w:hAnsi="Times New Roman"/>
        </w:rPr>
      </w:pPr>
      <w:r>
        <w:rPr>
          <w:rFonts w:ascii="Times New Roman" w:hAnsi="Times New Roman"/>
        </w:rPr>
        <w:t xml:space="preserve">- </w:t>
      </w:r>
      <w:r w:rsidR="00C45EE1">
        <w:rPr>
          <w:rFonts w:ascii="Times New Roman" w:hAnsi="Times New Roman"/>
        </w:rPr>
        <w:t>Sửa đổi, bổ sung q</w:t>
      </w:r>
      <w:r>
        <w:rPr>
          <w:rFonts w:ascii="Times New Roman" w:hAnsi="Times New Roman"/>
        </w:rPr>
        <w:t>uy định về thẩm quyền thẩm định</w:t>
      </w:r>
      <w:r w:rsidR="00C45EE1">
        <w:rPr>
          <w:rFonts w:ascii="Times New Roman" w:hAnsi="Times New Roman"/>
        </w:rPr>
        <w:t xml:space="preserve"> của cơ quan chuyên môn về xây dựng theo hướng</w:t>
      </w:r>
      <w:r w:rsidR="00C22652">
        <w:rPr>
          <w:rFonts w:ascii="Times New Roman" w:hAnsi="Times New Roman"/>
        </w:rPr>
        <w:t>: (i)</w:t>
      </w:r>
      <w:r w:rsidR="00C45EE1">
        <w:rPr>
          <w:rFonts w:ascii="Times New Roman" w:hAnsi="Times New Roman"/>
        </w:rPr>
        <w:t xml:space="preserve"> </w:t>
      </w:r>
      <w:r w:rsidR="00086469" w:rsidRPr="00086469">
        <w:rPr>
          <w:rFonts w:ascii="Times New Roman" w:hAnsi="Times New Roman"/>
        </w:rPr>
        <w:t>cơ quan chuyên môn về xây dựng thuộc Bộ quản lý công trình xây dựng chuyên ngành thẩm định dự án nhóm A đối với mọi nguồn vốn; dự án nhóm B sử dụng vốn đầu tư công, vốn nhà nước ngoài đầu tư công do Bộ, cơ quan ở trung ương quyết định đầu tư hoặc phân cấp, ủy quyền quyết định đầu tư; dự án sử dụng vốn nhà nước ngoài đầu tư công, vốn khác do Quốc hội, Thủ tướng Chính phủ chấp thuận chủ trương đầu tư hoặc dự án có công trình ảnh hưởng lớn đến an toàn, lợi ích cộng đồng cấp đặc biệt, cấp I; các dự án do Bộ quản lý công trình xây dựng chuyên ngành quyết định đầu tư; dự án đầu tư xây dựng trên địa bàn 02 tỉnh.</w:t>
      </w:r>
      <w:r w:rsidR="00086469">
        <w:t xml:space="preserve"> </w:t>
      </w:r>
      <w:r w:rsidR="00C22652">
        <w:rPr>
          <w:rFonts w:ascii="Times New Roman" w:hAnsi="Times New Roman"/>
        </w:rPr>
        <w:t xml:space="preserve"> </w:t>
      </w:r>
      <w:r w:rsidR="00F65375">
        <w:rPr>
          <w:rFonts w:ascii="Times New Roman" w:hAnsi="Times New Roman"/>
        </w:rPr>
        <w:t xml:space="preserve">(ii) Cơ quan chuyên môn về xây dựng thuộc Ủy ban nhân dân cấp tỉnh thẩm định các dự án có yêu cầu thẩm định tại cơ quan chuyên môn về xây dựng còn lại được đầu tư xây dựng trên địa bàn tỉnh. (iii) </w:t>
      </w:r>
      <w:r w:rsidR="00C22652">
        <w:rPr>
          <w:rFonts w:ascii="Times New Roman" w:hAnsi="Times New Roman"/>
        </w:rPr>
        <w:t>Giữ nguyên quy định cơ quan chuyên môn về xây dựng thuộc Ủy ban nhân dân thành phố Hà nội, Thành phố Hồ Chí Minh thẩm định các dự án do Ủy ban quyết định hoặc phân cấp, ủy quyền quyết định chủ trương đầu tư.</w:t>
      </w:r>
    </w:p>
    <w:p w:rsidR="00FA7431" w:rsidRDefault="0064431C" w:rsidP="004173AD">
      <w:pPr>
        <w:widowControl w:val="0"/>
        <w:spacing w:before="120" w:line="320" w:lineRule="exact"/>
        <w:ind w:firstLine="720"/>
        <w:jc w:val="both"/>
        <w:rPr>
          <w:rFonts w:ascii="Times New Roman" w:hAnsi="Times New Roman"/>
        </w:rPr>
      </w:pPr>
      <w:r>
        <w:rPr>
          <w:rFonts w:ascii="Times New Roman" w:hAnsi="Times New Roman"/>
        </w:rPr>
        <w:t>- Quy định chi tiết về các nội dung tiếp nhận, bổ sung hồ sơ, từ chối tiếp nhận hồ sơ, tạm dừng thẩm định, kết quả</w:t>
      </w:r>
      <w:r w:rsidR="00495265">
        <w:rPr>
          <w:rFonts w:ascii="Times New Roman" w:hAnsi="Times New Roman"/>
        </w:rPr>
        <w:t xml:space="preserve"> thẩm định, lưu trữ hồ sơ thẩm định của cơ quan chuyên môn về xây dựng.</w:t>
      </w:r>
    </w:p>
    <w:p w:rsidR="00495265" w:rsidRDefault="00495265" w:rsidP="004173AD">
      <w:pPr>
        <w:widowControl w:val="0"/>
        <w:spacing w:before="120" w:line="320" w:lineRule="exact"/>
        <w:ind w:firstLine="720"/>
        <w:jc w:val="both"/>
        <w:rPr>
          <w:rFonts w:ascii="Times New Roman" w:hAnsi="Times New Roman"/>
        </w:rPr>
      </w:pPr>
      <w:r>
        <w:rPr>
          <w:rFonts w:ascii="Times New Roman" w:hAnsi="Times New Roman"/>
        </w:rPr>
        <w:t>(</w:t>
      </w:r>
      <w:r w:rsidR="00A07E8B">
        <w:rPr>
          <w:rFonts w:ascii="Times New Roman" w:hAnsi="Times New Roman"/>
        </w:rPr>
        <w:t>5</w:t>
      </w:r>
      <w:r>
        <w:rPr>
          <w:rFonts w:ascii="Times New Roman" w:hAnsi="Times New Roman"/>
        </w:rPr>
        <w:t xml:space="preserve">) Về thẩm định hoặc có ý kiến về công nghệ đối với dự án đầu tư xây dựng sử dụng công nghệ hạn chế chuyển giao, dự án đầu tư xây dựng có nguy cơ tác động xấu </w:t>
      </w:r>
      <w:r w:rsidR="005116F3">
        <w:rPr>
          <w:rFonts w:ascii="Times New Roman" w:hAnsi="Times New Roman"/>
        </w:rPr>
        <w:t>đến môi trường có sử dụng công nghệ theo Luật chuyển giao công nghệ</w:t>
      </w:r>
      <w:r w:rsidR="00890626">
        <w:rPr>
          <w:rFonts w:ascii="Times New Roman" w:hAnsi="Times New Roman"/>
        </w:rPr>
        <w:t xml:space="preserve"> (Điều </w:t>
      </w:r>
      <w:r w:rsidR="00FA0EF4">
        <w:rPr>
          <w:rFonts w:ascii="Times New Roman" w:hAnsi="Times New Roman"/>
        </w:rPr>
        <w:t>1</w:t>
      </w:r>
      <w:r w:rsidR="00A07E8B">
        <w:rPr>
          <w:rFonts w:ascii="Times New Roman" w:hAnsi="Times New Roman"/>
        </w:rPr>
        <w:t>3</w:t>
      </w:r>
      <w:r w:rsidR="00FA0EF4">
        <w:rPr>
          <w:rFonts w:ascii="Times New Roman" w:hAnsi="Times New Roman"/>
        </w:rPr>
        <w:t xml:space="preserve">, </w:t>
      </w:r>
      <w:r w:rsidR="00A07E8B">
        <w:rPr>
          <w:rFonts w:ascii="Times New Roman" w:hAnsi="Times New Roman"/>
        </w:rPr>
        <w:t xml:space="preserve">Điều </w:t>
      </w:r>
      <w:r w:rsidR="00FA0EF4">
        <w:rPr>
          <w:rFonts w:ascii="Times New Roman" w:hAnsi="Times New Roman"/>
        </w:rPr>
        <w:t>1</w:t>
      </w:r>
      <w:r w:rsidR="00A07E8B">
        <w:rPr>
          <w:rFonts w:ascii="Times New Roman" w:hAnsi="Times New Roman"/>
        </w:rPr>
        <w:t>4</w:t>
      </w:r>
      <w:r w:rsidR="00FA0EF4">
        <w:rPr>
          <w:rFonts w:ascii="Times New Roman" w:hAnsi="Times New Roman"/>
        </w:rPr>
        <w:t xml:space="preserve"> Dự thảo Nghị định)</w:t>
      </w:r>
    </w:p>
    <w:p w:rsidR="005116F3" w:rsidRDefault="005116F3" w:rsidP="004173AD">
      <w:pPr>
        <w:widowControl w:val="0"/>
        <w:spacing w:before="120" w:line="320" w:lineRule="exact"/>
        <w:ind w:firstLine="720"/>
        <w:jc w:val="both"/>
        <w:rPr>
          <w:rFonts w:ascii="Times New Roman" w:hAnsi="Times New Roman"/>
        </w:rPr>
      </w:pPr>
      <w:r>
        <w:rPr>
          <w:rFonts w:ascii="Times New Roman" w:hAnsi="Times New Roman"/>
        </w:rPr>
        <w:t xml:space="preserve">- Quy định chi tiết về thẩm quyền </w:t>
      </w:r>
      <w:r w:rsidR="00E21346">
        <w:rPr>
          <w:rFonts w:ascii="Times New Roman" w:hAnsi="Times New Roman"/>
        </w:rPr>
        <w:t xml:space="preserve">thẩm định hoặc cho ý kiến </w:t>
      </w:r>
      <w:r w:rsidR="00890626">
        <w:rPr>
          <w:rFonts w:ascii="Times New Roman" w:hAnsi="Times New Roman"/>
        </w:rPr>
        <w:t xml:space="preserve">về công nghệ của Bộ quản lý ngành, lĩnh vực, </w:t>
      </w:r>
      <w:r w:rsidR="00A07E8B">
        <w:rPr>
          <w:rFonts w:ascii="Times New Roman" w:hAnsi="Times New Roman"/>
        </w:rPr>
        <w:t xml:space="preserve">cơ quan chuyên môn thuộc </w:t>
      </w:r>
      <w:r w:rsidR="00890626">
        <w:rPr>
          <w:rFonts w:ascii="Times New Roman" w:hAnsi="Times New Roman"/>
        </w:rPr>
        <w:t xml:space="preserve">Ủy </w:t>
      </w:r>
      <w:r w:rsidR="00C45EE1">
        <w:rPr>
          <w:rFonts w:ascii="Times New Roman" w:hAnsi="Times New Roman"/>
        </w:rPr>
        <w:t>ban nhân dân cấp tỉnh.</w:t>
      </w:r>
    </w:p>
    <w:p w:rsidR="00C45EE1" w:rsidRDefault="00C45EE1" w:rsidP="004173AD">
      <w:pPr>
        <w:widowControl w:val="0"/>
        <w:spacing w:before="120" w:line="320" w:lineRule="exact"/>
        <w:ind w:firstLine="720"/>
        <w:jc w:val="both"/>
        <w:rPr>
          <w:rFonts w:ascii="Times New Roman" w:hAnsi="Times New Roman"/>
        </w:rPr>
      </w:pPr>
      <w:r>
        <w:rPr>
          <w:rFonts w:ascii="Times New Roman" w:hAnsi="Times New Roman"/>
        </w:rPr>
        <w:t>- Quy định về trình tự, thời gian thẩm định hoặc cho ý kiến về công nghệ.</w:t>
      </w:r>
    </w:p>
    <w:p w:rsidR="00C45EE1" w:rsidRDefault="00C45EE1" w:rsidP="004173AD">
      <w:pPr>
        <w:widowControl w:val="0"/>
        <w:spacing w:before="120" w:line="320" w:lineRule="exact"/>
        <w:ind w:firstLine="720"/>
        <w:jc w:val="both"/>
        <w:rPr>
          <w:rFonts w:ascii="Times New Roman" w:hAnsi="Times New Roman"/>
        </w:rPr>
      </w:pPr>
      <w:r>
        <w:rPr>
          <w:rFonts w:ascii="Times New Roman" w:hAnsi="Times New Roman"/>
        </w:rPr>
        <w:t>(</w:t>
      </w:r>
      <w:r w:rsidR="00A07E8B">
        <w:rPr>
          <w:rFonts w:ascii="Times New Roman" w:hAnsi="Times New Roman"/>
        </w:rPr>
        <w:t>6</w:t>
      </w:r>
      <w:r>
        <w:rPr>
          <w:rFonts w:ascii="Times New Roman" w:hAnsi="Times New Roman"/>
        </w:rPr>
        <w:t>) Về phê duyệt dự án,</w:t>
      </w:r>
      <w:r w:rsidR="00385F0F">
        <w:rPr>
          <w:rFonts w:ascii="Times New Roman" w:hAnsi="Times New Roman"/>
        </w:rPr>
        <w:t xml:space="preserve"> quyết định đầu tư xây dựng</w:t>
      </w:r>
      <w:r w:rsidR="00F65375">
        <w:rPr>
          <w:rFonts w:ascii="Times New Roman" w:hAnsi="Times New Roman"/>
        </w:rPr>
        <w:t>, điều chỉnh dự án đầu tư xây dựng (Điều 1</w:t>
      </w:r>
      <w:r w:rsidR="00A07E8B">
        <w:rPr>
          <w:rFonts w:ascii="Times New Roman" w:hAnsi="Times New Roman"/>
        </w:rPr>
        <w:t>5</w:t>
      </w:r>
      <w:r w:rsidR="00F65375">
        <w:rPr>
          <w:rFonts w:ascii="Times New Roman" w:hAnsi="Times New Roman"/>
        </w:rPr>
        <w:t>, 1</w:t>
      </w:r>
      <w:r w:rsidR="00A07E8B">
        <w:rPr>
          <w:rFonts w:ascii="Times New Roman" w:hAnsi="Times New Roman"/>
        </w:rPr>
        <w:t>6</w:t>
      </w:r>
      <w:r w:rsidR="00F65375">
        <w:rPr>
          <w:rFonts w:ascii="Times New Roman" w:hAnsi="Times New Roman"/>
        </w:rPr>
        <w:t xml:space="preserve"> Dự thảo Nghị định)</w:t>
      </w:r>
    </w:p>
    <w:p w:rsidR="00F65375" w:rsidRDefault="00F65375" w:rsidP="004173AD">
      <w:pPr>
        <w:widowControl w:val="0"/>
        <w:spacing w:before="120" w:line="320" w:lineRule="exact"/>
        <w:ind w:firstLine="720"/>
        <w:jc w:val="both"/>
        <w:rPr>
          <w:rFonts w:ascii="Times New Roman" w:hAnsi="Times New Roman"/>
        </w:rPr>
      </w:pPr>
      <w:r>
        <w:rPr>
          <w:rFonts w:ascii="Times New Roman" w:hAnsi="Times New Roman"/>
        </w:rPr>
        <w:t>- Quy định về nội dung Quyết định phê duyệt dự án.</w:t>
      </w:r>
    </w:p>
    <w:p w:rsidR="00F65375" w:rsidRDefault="00F65375" w:rsidP="004173AD">
      <w:pPr>
        <w:widowControl w:val="0"/>
        <w:spacing w:before="120" w:line="320" w:lineRule="exact"/>
        <w:ind w:firstLine="720"/>
        <w:jc w:val="both"/>
        <w:rPr>
          <w:rFonts w:ascii="Times New Roman" w:hAnsi="Times New Roman"/>
        </w:rPr>
      </w:pPr>
      <w:r>
        <w:rPr>
          <w:rFonts w:ascii="Times New Roman" w:hAnsi="Times New Roman"/>
        </w:rPr>
        <w:t>- Quy định về trình tự thực hiện, thẩm quyền thẩm định, phê duyệt dự án đối với dự án đầu tư xây dựng</w:t>
      </w:r>
      <w:r w:rsidRPr="00F65375">
        <w:rPr>
          <w:rFonts w:ascii="Times New Roman" w:hAnsi="Times New Roman"/>
        </w:rPr>
        <w:t xml:space="preserve"> </w:t>
      </w:r>
      <w:r>
        <w:rPr>
          <w:rFonts w:ascii="Times New Roman" w:hAnsi="Times New Roman"/>
        </w:rPr>
        <w:t>điều chỉnh.</w:t>
      </w:r>
    </w:p>
    <w:p w:rsidR="00F65375" w:rsidRDefault="00F65375" w:rsidP="004173AD">
      <w:pPr>
        <w:widowControl w:val="0"/>
        <w:spacing w:before="120" w:line="320" w:lineRule="exact"/>
        <w:ind w:firstLine="720"/>
        <w:jc w:val="both"/>
        <w:rPr>
          <w:rFonts w:ascii="Times New Roman" w:hAnsi="Times New Roman"/>
        </w:rPr>
      </w:pPr>
      <w:r>
        <w:rPr>
          <w:rFonts w:ascii="Times New Roman" w:hAnsi="Times New Roman"/>
        </w:rPr>
        <w:t>(</w:t>
      </w:r>
      <w:r w:rsidR="00A07E8B">
        <w:rPr>
          <w:rFonts w:ascii="Times New Roman" w:hAnsi="Times New Roman"/>
        </w:rPr>
        <w:t>7</w:t>
      </w:r>
      <w:r>
        <w:rPr>
          <w:rFonts w:ascii="Times New Roman" w:hAnsi="Times New Roman"/>
        </w:rPr>
        <w:t>) Về tổ chức quản lý dự án đầu tư xây dựng  (Điều 17, 18, 19, 20</w:t>
      </w:r>
      <w:r w:rsidR="00A07E8B">
        <w:rPr>
          <w:rFonts w:ascii="Times New Roman" w:hAnsi="Times New Roman"/>
        </w:rPr>
        <w:t>, 21</w:t>
      </w:r>
      <w:r>
        <w:rPr>
          <w:rFonts w:ascii="Times New Roman" w:hAnsi="Times New Roman"/>
        </w:rPr>
        <w:t xml:space="preserve"> Dự thảo Nghị định)</w:t>
      </w:r>
    </w:p>
    <w:p w:rsidR="00F65375" w:rsidRDefault="00F65375" w:rsidP="004173AD">
      <w:pPr>
        <w:widowControl w:val="0"/>
        <w:spacing w:before="120" w:line="320" w:lineRule="exact"/>
        <w:ind w:firstLine="720"/>
        <w:jc w:val="both"/>
        <w:rPr>
          <w:rFonts w:ascii="Times New Roman" w:hAnsi="Times New Roman"/>
        </w:rPr>
      </w:pPr>
      <w:r>
        <w:rPr>
          <w:rFonts w:ascii="Times New Roman" w:hAnsi="Times New Roman"/>
        </w:rPr>
        <w:t xml:space="preserve">- </w:t>
      </w:r>
      <w:r w:rsidR="00136D46">
        <w:rPr>
          <w:rFonts w:ascii="Times New Roman" w:hAnsi="Times New Roman"/>
        </w:rPr>
        <w:t>Quy định nguyên tắc chung về hình thức tổ chức quản lý dự án đầu tư xây dựng.</w:t>
      </w:r>
    </w:p>
    <w:p w:rsidR="00136D46" w:rsidRDefault="00136D46" w:rsidP="004173AD">
      <w:pPr>
        <w:widowControl w:val="0"/>
        <w:spacing w:before="120" w:line="320" w:lineRule="exact"/>
        <w:ind w:firstLine="720"/>
        <w:jc w:val="both"/>
        <w:rPr>
          <w:rFonts w:ascii="Times New Roman" w:hAnsi="Times New Roman"/>
        </w:rPr>
      </w:pPr>
      <w:r>
        <w:rPr>
          <w:rFonts w:ascii="Times New Roman" w:hAnsi="Times New Roman"/>
        </w:rPr>
        <w:t>- Quy định về tổ chức và hoạt động của Ban quản lý dự án đầu tư xây dựng chuyên ngành</w:t>
      </w:r>
      <w:r w:rsidR="009B13A2">
        <w:rPr>
          <w:rFonts w:ascii="Times New Roman" w:hAnsi="Times New Roman"/>
        </w:rPr>
        <w:t>, khu vực</w:t>
      </w:r>
      <w:r>
        <w:rPr>
          <w:rFonts w:ascii="Times New Roman" w:hAnsi="Times New Roman"/>
        </w:rPr>
        <w:t xml:space="preserve"> theo hướng quy định thẩm quyền thành lập, số lượng ban đối với dự án sử dụng vốn đầu tư công; quy định về mô hình tổ chức, </w:t>
      </w:r>
      <w:r w:rsidR="009B13A2">
        <w:rPr>
          <w:rFonts w:ascii="Times New Roman" w:hAnsi="Times New Roman"/>
        </w:rPr>
        <w:t xml:space="preserve">quy chế </w:t>
      </w:r>
      <w:r>
        <w:rPr>
          <w:rFonts w:ascii="Times New Roman" w:hAnsi="Times New Roman"/>
        </w:rPr>
        <w:t>hoạt động</w:t>
      </w:r>
      <w:r w:rsidR="009B13A2">
        <w:rPr>
          <w:rFonts w:ascii="Times New Roman" w:hAnsi="Times New Roman"/>
        </w:rPr>
        <w:t xml:space="preserve">, quyền hạn và nghĩa vụ của Ban quản lý dự án đầu tư xây </w:t>
      </w:r>
      <w:r w:rsidR="009B13A2">
        <w:rPr>
          <w:rFonts w:ascii="Times New Roman" w:hAnsi="Times New Roman"/>
        </w:rPr>
        <w:lastRenderedPageBreak/>
        <w:t>dựng.</w:t>
      </w:r>
    </w:p>
    <w:p w:rsidR="009B13A2" w:rsidRDefault="009B13A2" w:rsidP="004173AD">
      <w:pPr>
        <w:widowControl w:val="0"/>
        <w:spacing w:before="120" w:line="320" w:lineRule="exact"/>
        <w:ind w:firstLine="720"/>
        <w:jc w:val="both"/>
        <w:rPr>
          <w:rFonts w:ascii="Times New Roman" w:hAnsi="Times New Roman"/>
        </w:rPr>
      </w:pPr>
      <w:r>
        <w:rPr>
          <w:rFonts w:ascii="Times New Roman" w:hAnsi="Times New Roman"/>
        </w:rPr>
        <w:t>- Quy định chi tiết cho các hình thức quản lý dự án: Ban quản lý dự án đầu tư xây dựng một dự án, chủ đầu tư trực tiếp thực hiện quản lý dự án, thuê tư vấn quản lý dự án đầu tư xây dựng.</w:t>
      </w:r>
    </w:p>
    <w:p w:rsidR="009B13A2" w:rsidRDefault="009B13A2" w:rsidP="004173AD">
      <w:pPr>
        <w:widowControl w:val="0"/>
        <w:spacing w:before="120" w:line="320" w:lineRule="exact"/>
        <w:ind w:firstLine="720"/>
        <w:jc w:val="both"/>
        <w:rPr>
          <w:rFonts w:ascii="Times New Roman" w:hAnsi="Times New Roman"/>
        </w:rPr>
      </w:pPr>
      <w:r>
        <w:rPr>
          <w:rFonts w:ascii="Times New Roman" w:hAnsi="Times New Roman"/>
        </w:rPr>
        <w:t>(</w:t>
      </w:r>
      <w:r w:rsidR="00A07E8B">
        <w:rPr>
          <w:rFonts w:ascii="Times New Roman" w:hAnsi="Times New Roman"/>
        </w:rPr>
        <w:t>8</w:t>
      </w:r>
      <w:r>
        <w:rPr>
          <w:rFonts w:ascii="Times New Roman" w:hAnsi="Times New Roman"/>
        </w:rPr>
        <w:t>) Về khảo sát xây dựng (Điều 22, 23, 24, 25, 26</w:t>
      </w:r>
      <w:r w:rsidR="00A07E8B">
        <w:rPr>
          <w:rFonts w:ascii="Times New Roman" w:hAnsi="Times New Roman"/>
        </w:rPr>
        <w:t>, 27</w:t>
      </w:r>
      <w:r>
        <w:rPr>
          <w:rFonts w:ascii="Times New Roman" w:hAnsi="Times New Roman"/>
        </w:rPr>
        <w:t xml:space="preserve"> Dự thảo Nghị định)</w:t>
      </w:r>
    </w:p>
    <w:p w:rsidR="009B13A2" w:rsidRDefault="009B13A2" w:rsidP="004173AD">
      <w:pPr>
        <w:widowControl w:val="0"/>
        <w:spacing w:before="120" w:line="320" w:lineRule="exact"/>
        <w:ind w:firstLine="720"/>
        <w:jc w:val="both"/>
        <w:rPr>
          <w:rFonts w:ascii="Times New Roman" w:hAnsi="Times New Roman"/>
        </w:rPr>
      </w:pPr>
      <w:r>
        <w:rPr>
          <w:rFonts w:ascii="Times New Roman" w:hAnsi="Times New Roman"/>
        </w:rPr>
        <w:t>Kế thừa các nội dung đã được quy định tại Nghị định số 46/2015/NĐ-CP, Dự thảo Nghị định quy định chi tiết về trình tự thực hiện, nhiệm vụ khảo sát, phương án khảo sát, quản lý công tác khảo sát, nội dung báo cáo kết quả khảo sát và phê duyệt báo cáo kết quả khảo sát xây dựng.</w:t>
      </w:r>
    </w:p>
    <w:p w:rsidR="009B13A2" w:rsidRDefault="009B13A2" w:rsidP="004173AD">
      <w:pPr>
        <w:widowControl w:val="0"/>
        <w:spacing w:before="120" w:line="320" w:lineRule="exact"/>
        <w:ind w:firstLine="720"/>
        <w:jc w:val="both"/>
        <w:rPr>
          <w:rFonts w:ascii="Times New Roman" w:hAnsi="Times New Roman"/>
        </w:rPr>
      </w:pPr>
      <w:r>
        <w:rPr>
          <w:rFonts w:ascii="Times New Roman" w:hAnsi="Times New Roman"/>
        </w:rPr>
        <w:t>(</w:t>
      </w:r>
      <w:r w:rsidR="00A07E8B">
        <w:rPr>
          <w:rFonts w:ascii="Times New Roman" w:hAnsi="Times New Roman"/>
        </w:rPr>
        <w:t>9</w:t>
      </w:r>
      <w:r>
        <w:rPr>
          <w:rFonts w:ascii="Times New Roman" w:hAnsi="Times New Roman"/>
        </w:rPr>
        <w:t>) Về thiết kế xây dựng (Điều 28, 29, 30</w:t>
      </w:r>
      <w:r w:rsidR="00A07E8B">
        <w:rPr>
          <w:rFonts w:ascii="Times New Roman" w:hAnsi="Times New Roman"/>
        </w:rPr>
        <w:t>, 31</w:t>
      </w:r>
      <w:r>
        <w:rPr>
          <w:rFonts w:ascii="Times New Roman" w:hAnsi="Times New Roman"/>
        </w:rPr>
        <w:t xml:space="preserve"> Dự thảo Nghị định)</w:t>
      </w:r>
    </w:p>
    <w:p w:rsidR="009B13A2" w:rsidRDefault="009B13A2" w:rsidP="004173AD">
      <w:pPr>
        <w:widowControl w:val="0"/>
        <w:spacing w:before="120" w:line="320" w:lineRule="exact"/>
        <w:ind w:firstLine="720"/>
        <w:jc w:val="both"/>
        <w:rPr>
          <w:rFonts w:ascii="Times New Roman" w:hAnsi="Times New Roman"/>
        </w:rPr>
      </w:pPr>
      <w:r>
        <w:rPr>
          <w:rFonts w:ascii="Times New Roman" w:hAnsi="Times New Roman"/>
        </w:rPr>
        <w:t xml:space="preserve">Kế thừa các nội dung đã được quy định tại Nghị định số 46/2015/NĐ-CP, Dự thảo Nghị định quy định chi tiết về quản lý thiết kế xây dựng, số bước thiết kế xây dựng, nhiệm vụ thiết kế, quy cách hồ sơ thiết kế xây dựng, chỉ dẫn kỹ thuật, trách nhiệm của nhà thầu thiết kế xây dựng. Trong đó, nội dung về số bước thiết kế xây dựng đã </w:t>
      </w:r>
      <w:r w:rsidR="00EC61B8">
        <w:rPr>
          <w:rFonts w:ascii="Times New Roman" w:hAnsi="Times New Roman"/>
        </w:rPr>
        <w:t>được sửa đổi, bổ sung bước thiết kế trình thẩm định trong trường hợp thiết kế theo thông lệ quốc tế; bổ sung trường hợp xác định nhiệm vụ thiết kế khi chưa có chủ đầu tư, xác định nhiệm vụ thiết kế đối với dự án PPP.</w:t>
      </w:r>
    </w:p>
    <w:p w:rsidR="00EC61B8" w:rsidRDefault="00EC61B8" w:rsidP="004173AD">
      <w:pPr>
        <w:widowControl w:val="0"/>
        <w:spacing w:before="120" w:line="320" w:lineRule="exact"/>
        <w:ind w:firstLine="720"/>
        <w:jc w:val="both"/>
        <w:rPr>
          <w:rFonts w:ascii="Times New Roman" w:hAnsi="Times New Roman"/>
        </w:rPr>
      </w:pPr>
      <w:r>
        <w:rPr>
          <w:rFonts w:ascii="Times New Roman" w:hAnsi="Times New Roman"/>
        </w:rPr>
        <w:t>(</w:t>
      </w:r>
      <w:r w:rsidR="00A07E8B">
        <w:rPr>
          <w:rFonts w:ascii="Times New Roman" w:hAnsi="Times New Roman"/>
        </w:rPr>
        <w:t>10</w:t>
      </w:r>
      <w:r>
        <w:rPr>
          <w:rFonts w:ascii="Times New Roman" w:hAnsi="Times New Roman"/>
        </w:rPr>
        <w:t>) Thẩm định thiết kế xây dựng triển khai sau thiết kế cơ sở (Điều 32, 33, 34</w:t>
      </w:r>
      <w:r w:rsidR="00385F0F">
        <w:rPr>
          <w:rFonts w:ascii="Times New Roman" w:hAnsi="Times New Roman"/>
        </w:rPr>
        <w:t>, 35, 36</w:t>
      </w:r>
      <w:r w:rsidR="00A07E8B">
        <w:rPr>
          <w:rFonts w:ascii="Times New Roman" w:hAnsi="Times New Roman"/>
        </w:rPr>
        <w:t>, 37</w:t>
      </w:r>
      <w:r>
        <w:rPr>
          <w:rFonts w:ascii="Times New Roman" w:hAnsi="Times New Roman"/>
        </w:rPr>
        <w:t xml:space="preserve"> Dự thảo Nghị định)</w:t>
      </w:r>
    </w:p>
    <w:p w:rsidR="00EC61B8" w:rsidRDefault="00EC61B8" w:rsidP="004173AD">
      <w:pPr>
        <w:widowControl w:val="0"/>
        <w:spacing w:before="120" w:line="320" w:lineRule="exact"/>
        <w:ind w:firstLine="720"/>
        <w:jc w:val="both"/>
        <w:rPr>
          <w:rFonts w:ascii="Times New Roman" w:hAnsi="Times New Roman"/>
        </w:rPr>
      </w:pPr>
      <w:r>
        <w:rPr>
          <w:rFonts w:ascii="Times New Roman" w:hAnsi="Times New Roman"/>
        </w:rPr>
        <w:t xml:space="preserve">- Quy định </w:t>
      </w:r>
      <w:r w:rsidR="00D8749C">
        <w:rPr>
          <w:rFonts w:ascii="Times New Roman" w:hAnsi="Times New Roman"/>
        </w:rPr>
        <w:t xml:space="preserve">chung </w:t>
      </w:r>
      <w:r>
        <w:rPr>
          <w:rFonts w:ascii="Times New Roman" w:hAnsi="Times New Roman"/>
        </w:rPr>
        <w:t xml:space="preserve">về trình tự thẩm định thiết kế </w:t>
      </w:r>
      <w:r w:rsidR="00D8749C">
        <w:rPr>
          <w:rFonts w:ascii="Times New Roman" w:hAnsi="Times New Roman"/>
        </w:rPr>
        <w:t xml:space="preserve">xây dựng </w:t>
      </w:r>
      <w:r>
        <w:rPr>
          <w:rFonts w:ascii="Times New Roman" w:hAnsi="Times New Roman"/>
        </w:rPr>
        <w:t xml:space="preserve">triển khai sau thiết kế cơ sở </w:t>
      </w:r>
      <w:r w:rsidR="00D8749C">
        <w:rPr>
          <w:rFonts w:ascii="Times New Roman" w:hAnsi="Times New Roman"/>
        </w:rPr>
        <w:t>của chủ đầu tư, cơ quan chuyên môn về xây dựng; thẩm tra thiết kế xây dựng; quy định nguyên tắc xác định thẩm quyền thẩm định trong một số trường hợp, nguyên tắc phân cấp, ủy quyền thẩm định.</w:t>
      </w:r>
    </w:p>
    <w:p w:rsidR="00D8749C" w:rsidRDefault="00D8749C" w:rsidP="004173AD">
      <w:pPr>
        <w:widowControl w:val="0"/>
        <w:spacing w:before="120" w:line="320" w:lineRule="exact"/>
        <w:ind w:firstLine="720"/>
        <w:jc w:val="both"/>
        <w:rPr>
          <w:rFonts w:ascii="Times New Roman" w:hAnsi="Times New Roman"/>
        </w:rPr>
      </w:pPr>
      <w:r>
        <w:rPr>
          <w:rFonts w:ascii="Times New Roman" w:hAnsi="Times New Roman"/>
        </w:rPr>
        <w:t>- Quy định chi tiết về hồ sơ trình thẩm định thiết kế triển khai sau thiết kế cơ sở tại cơ quan chuyên môn về xây dựng</w:t>
      </w:r>
      <w:r w:rsidR="008B0545">
        <w:rPr>
          <w:rFonts w:ascii="Times New Roman" w:hAnsi="Times New Roman"/>
        </w:rPr>
        <w:t xml:space="preserve"> theo hướng làm rõ việc thực hiện đồng thời thủ tục về thẩm duyệt phòng cháy và chữa cháy, quy định tiếp nhận mã số chứng chỉ của tổ chức, cá nhân để đơn giản hóa thủ tục hành chính</w:t>
      </w:r>
      <w:r>
        <w:rPr>
          <w:rFonts w:ascii="Times New Roman" w:hAnsi="Times New Roman"/>
        </w:rPr>
        <w:t>.</w:t>
      </w:r>
    </w:p>
    <w:p w:rsidR="00D8749C" w:rsidRDefault="00D8749C" w:rsidP="004173AD">
      <w:pPr>
        <w:widowControl w:val="0"/>
        <w:spacing w:before="120" w:line="320" w:lineRule="exact"/>
        <w:ind w:firstLine="720"/>
        <w:jc w:val="both"/>
        <w:rPr>
          <w:rFonts w:ascii="Times New Roman" w:hAnsi="Times New Roman"/>
        </w:rPr>
      </w:pPr>
      <w:r>
        <w:rPr>
          <w:rFonts w:ascii="Times New Roman" w:hAnsi="Times New Roman"/>
        </w:rPr>
        <w:t>- Sửa đổi, bổ sung quy định thẩm quyền thẩm định của cơ quan chuyên môn về xây dựng theo hướng</w:t>
      </w:r>
      <w:r w:rsidR="00FB6539">
        <w:rPr>
          <w:rFonts w:ascii="Times New Roman" w:hAnsi="Times New Roman"/>
        </w:rPr>
        <w:t xml:space="preserve"> thống nhất thẩm quyền quy định tại giai đoạn thẩm định báo cáo nghiên cứu khả thi để đảm bảo tính xuyên suốt và kế thừa  trong các kết quả thẩm định. </w:t>
      </w:r>
    </w:p>
    <w:p w:rsidR="00FB6539" w:rsidRDefault="00FB6539" w:rsidP="004173AD">
      <w:pPr>
        <w:widowControl w:val="0"/>
        <w:spacing w:before="120" w:line="320" w:lineRule="exact"/>
        <w:ind w:firstLine="720"/>
        <w:jc w:val="both"/>
        <w:rPr>
          <w:rFonts w:ascii="Times New Roman" w:hAnsi="Times New Roman"/>
        </w:rPr>
      </w:pPr>
      <w:r>
        <w:rPr>
          <w:rFonts w:ascii="Times New Roman" w:hAnsi="Times New Roman"/>
        </w:rPr>
        <w:t xml:space="preserve">- </w:t>
      </w:r>
      <w:r w:rsidR="008B0545">
        <w:rPr>
          <w:rFonts w:ascii="Times New Roman" w:hAnsi="Times New Roman"/>
        </w:rPr>
        <w:t>Quy định về quy trình thẩm định thiết kế xây dựng triển khai sau thiết kế cơ sở tại cơ quan chuyên môn về xây dựng tương tự quy trình thẩm định báo cáo nghiên cứu khả thi đầu tư xây dựng, có bổ sung thêm tại kết quả thẩm định nội dung lưu ý về yêu cầu chủ đầu tư gửi hồ sơ chứng minh đáp ứng điều kiện về cấp phép xây dựng đến cơ quan có thẩm quyền cấp phép xây dựng để quản lý trật tự xây dựng đối với công trình được thẩm định và đáp ứng điều kiện thì được miễn giấy phép xây dựng.</w:t>
      </w:r>
    </w:p>
    <w:p w:rsidR="008B0545" w:rsidRDefault="008B0545" w:rsidP="004173AD">
      <w:pPr>
        <w:widowControl w:val="0"/>
        <w:spacing w:before="120" w:line="320" w:lineRule="exact"/>
        <w:ind w:firstLine="720"/>
        <w:jc w:val="both"/>
        <w:rPr>
          <w:rFonts w:ascii="Times New Roman" w:hAnsi="Times New Roman"/>
        </w:rPr>
      </w:pPr>
      <w:r>
        <w:rPr>
          <w:rFonts w:ascii="Times New Roman" w:hAnsi="Times New Roman"/>
        </w:rPr>
        <w:t>- Quy định về điều chỉnh thiết kế xây dựng, thẩm quyền, nội dung phê duyệt thiết kế xây dựng triển khai sau thiết kế cơ sở.</w:t>
      </w:r>
    </w:p>
    <w:p w:rsidR="008B0545" w:rsidRDefault="008B0545" w:rsidP="004173AD">
      <w:pPr>
        <w:widowControl w:val="0"/>
        <w:spacing w:before="120" w:line="320" w:lineRule="exact"/>
        <w:ind w:firstLine="720"/>
        <w:jc w:val="both"/>
        <w:rPr>
          <w:rFonts w:ascii="Times New Roman" w:hAnsi="Times New Roman"/>
        </w:rPr>
      </w:pPr>
      <w:r>
        <w:rPr>
          <w:rFonts w:ascii="Times New Roman" w:hAnsi="Times New Roman"/>
        </w:rPr>
        <w:lastRenderedPageBreak/>
        <w:t>(1</w:t>
      </w:r>
      <w:r w:rsidR="004173AD">
        <w:rPr>
          <w:rFonts w:ascii="Times New Roman" w:hAnsi="Times New Roman"/>
        </w:rPr>
        <w:t>1</w:t>
      </w:r>
      <w:r>
        <w:rPr>
          <w:rFonts w:ascii="Times New Roman" w:hAnsi="Times New Roman"/>
        </w:rPr>
        <w:t>) Về giấy phép xây dựng (</w:t>
      </w:r>
      <w:r w:rsidR="005C2DD6">
        <w:rPr>
          <w:rFonts w:ascii="Times New Roman" w:hAnsi="Times New Roman"/>
        </w:rPr>
        <w:t xml:space="preserve">từ </w:t>
      </w:r>
      <w:r>
        <w:rPr>
          <w:rFonts w:ascii="Times New Roman" w:hAnsi="Times New Roman"/>
        </w:rPr>
        <w:t xml:space="preserve">Điều </w:t>
      </w:r>
      <w:r w:rsidR="005C2DD6">
        <w:rPr>
          <w:rFonts w:ascii="Times New Roman" w:hAnsi="Times New Roman"/>
        </w:rPr>
        <w:t>3</w:t>
      </w:r>
      <w:r w:rsidR="00A07E8B">
        <w:rPr>
          <w:rFonts w:ascii="Times New Roman" w:hAnsi="Times New Roman"/>
        </w:rPr>
        <w:t>8</w:t>
      </w:r>
      <w:r w:rsidR="005C2DD6">
        <w:rPr>
          <w:rFonts w:ascii="Times New Roman" w:hAnsi="Times New Roman"/>
        </w:rPr>
        <w:t xml:space="preserve"> đến Điều 4</w:t>
      </w:r>
      <w:r w:rsidR="002C7358">
        <w:rPr>
          <w:rFonts w:ascii="Times New Roman" w:hAnsi="Times New Roman"/>
        </w:rPr>
        <w:t>9</w:t>
      </w:r>
      <w:r w:rsidR="005C2DD6">
        <w:rPr>
          <w:rFonts w:ascii="Times New Roman" w:hAnsi="Times New Roman"/>
        </w:rPr>
        <w:t xml:space="preserve"> Dự thảo Nghị định)</w:t>
      </w:r>
    </w:p>
    <w:p w:rsidR="00AA47DE" w:rsidRDefault="008B0545" w:rsidP="004173AD">
      <w:pPr>
        <w:widowControl w:val="0"/>
        <w:spacing w:before="120" w:line="320" w:lineRule="exact"/>
        <w:ind w:firstLine="720"/>
        <w:jc w:val="both"/>
        <w:rPr>
          <w:rFonts w:ascii="Times New Roman" w:hAnsi="Times New Roman"/>
        </w:rPr>
      </w:pPr>
      <w:r>
        <w:rPr>
          <w:rFonts w:ascii="Times New Roman" w:hAnsi="Times New Roman"/>
        </w:rPr>
        <w:t xml:space="preserve">- </w:t>
      </w:r>
      <w:r w:rsidR="00AA47DE">
        <w:rPr>
          <w:rFonts w:ascii="Times New Roman" w:hAnsi="Times New Roman"/>
        </w:rPr>
        <w:t xml:space="preserve">Sửa đổi, bổ sung </w:t>
      </w:r>
      <w:r w:rsidR="005C2DD6">
        <w:rPr>
          <w:rFonts w:ascii="Times New Roman" w:hAnsi="Times New Roman"/>
        </w:rPr>
        <w:t>quy định về điều kiện cấp phép xây dựng</w:t>
      </w:r>
      <w:r w:rsidR="00AA47DE">
        <w:rPr>
          <w:rFonts w:ascii="Times New Roman" w:hAnsi="Times New Roman"/>
        </w:rPr>
        <w:t xml:space="preserve"> phù hợp với quy định tại Luật sửa đổi, bổ sung một số điều của Luâ</w:t>
      </w:r>
      <w:r w:rsidR="00A07E8B">
        <w:rPr>
          <w:rFonts w:ascii="Times New Roman" w:hAnsi="Times New Roman"/>
        </w:rPr>
        <w:t>̣t Xây dựng, Luật Kiến trúc, Luật Quy hoạch.</w:t>
      </w:r>
    </w:p>
    <w:p w:rsidR="00A07E8B" w:rsidRDefault="00A07E8B" w:rsidP="004173AD">
      <w:pPr>
        <w:widowControl w:val="0"/>
        <w:spacing w:before="120" w:line="320" w:lineRule="exact"/>
        <w:ind w:firstLine="720"/>
        <w:jc w:val="both"/>
        <w:rPr>
          <w:rFonts w:ascii="Times New Roman" w:hAnsi="Times New Roman"/>
        </w:rPr>
      </w:pPr>
      <w:r>
        <w:rPr>
          <w:rFonts w:ascii="Times New Roman" w:hAnsi="Times New Roman"/>
        </w:rPr>
        <w:t xml:space="preserve">- Sửa đổi, bổ sung quy định cấp phép đối với công trình tôn giáo, tín ngưỡng theo hướng bổ sung yêu cầu lấy ý kiến cơ quan quản lý nhà nước </w:t>
      </w:r>
      <w:r w:rsidR="00DD50E7">
        <w:rPr>
          <w:rFonts w:ascii="Times New Roman" w:hAnsi="Times New Roman"/>
        </w:rPr>
        <w:t xml:space="preserve">về tín ngưỡng, tôn giáo đối với công trình tín ngưỡng có quy mô từ cấp II trở lên, </w:t>
      </w:r>
      <w:r w:rsidR="00A079C2">
        <w:rPr>
          <w:rFonts w:ascii="Times New Roman" w:hAnsi="Times New Roman"/>
        </w:rPr>
        <w:t>đồ</w:t>
      </w:r>
      <w:r w:rsidR="00DD50E7">
        <w:rPr>
          <w:rFonts w:ascii="Times New Roman" w:hAnsi="Times New Roman"/>
        </w:rPr>
        <w:t xml:space="preserve">ng thời cần thực hiện thẩm tra thiết kế xây dựng để đảm bảo an toàn </w:t>
      </w:r>
      <w:r w:rsidR="00E11BD1">
        <w:rPr>
          <w:rFonts w:ascii="Times New Roman" w:hAnsi="Times New Roman"/>
        </w:rPr>
        <w:t>xây dựng</w:t>
      </w:r>
      <w:r w:rsidR="00DD50E7">
        <w:rPr>
          <w:rFonts w:ascii="Times New Roman" w:hAnsi="Times New Roman"/>
        </w:rPr>
        <w:t xml:space="preserve">; yêu cầu cung cấp văn bản thẩm định của cơ quan quản lý nhà nước về văn hóa đối với </w:t>
      </w:r>
      <w:r w:rsidR="00E11BD1">
        <w:rPr>
          <w:rFonts w:ascii="Times New Roman" w:hAnsi="Times New Roman"/>
        </w:rPr>
        <w:t xml:space="preserve">dự án đầu tư xây dựng </w:t>
      </w:r>
      <w:r w:rsidR="00DD50E7">
        <w:rPr>
          <w:rFonts w:ascii="Times New Roman" w:hAnsi="Times New Roman"/>
        </w:rPr>
        <w:t xml:space="preserve">công trình tôn giáo, tín ngưỡng thuộc </w:t>
      </w:r>
      <w:r w:rsidR="00E11BD1" w:rsidRPr="00E11BD1">
        <w:rPr>
          <w:rFonts w:ascii="Times New Roman" w:hAnsi="Times New Roman"/>
        </w:rPr>
        <w:t>là di tích lịch sử – văn hóa, danh lam thắng cảnh đã được cơ quan nhà nước có thẩm quyền xếp hạng</w:t>
      </w:r>
      <w:r w:rsidR="00E11BD1">
        <w:rPr>
          <w:rFonts w:ascii="Times New Roman" w:hAnsi="Times New Roman"/>
        </w:rPr>
        <w:t>.</w:t>
      </w:r>
    </w:p>
    <w:p w:rsidR="008B0545" w:rsidRDefault="00AA47DE" w:rsidP="004173AD">
      <w:pPr>
        <w:widowControl w:val="0"/>
        <w:spacing w:before="120" w:line="320" w:lineRule="exact"/>
        <w:ind w:firstLine="720"/>
        <w:jc w:val="both"/>
        <w:rPr>
          <w:rFonts w:ascii="Times New Roman" w:hAnsi="Times New Roman"/>
        </w:rPr>
      </w:pPr>
      <w:r>
        <w:rPr>
          <w:rFonts w:ascii="Times New Roman" w:hAnsi="Times New Roman"/>
        </w:rPr>
        <w:t xml:space="preserve">- Chuyển các quy định về </w:t>
      </w:r>
      <w:r w:rsidR="005C2DD6">
        <w:rPr>
          <w:rFonts w:ascii="Times New Roman" w:hAnsi="Times New Roman"/>
        </w:rPr>
        <w:t>hồ sơ cấp phép xây dựng đối với các trường hợp xây dựng mới, xây dựng theo giai đoạn, xây dựng theo dự án</w:t>
      </w:r>
      <w:r>
        <w:rPr>
          <w:rFonts w:ascii="Times New Roman" w:hAnsi="Times New Roman"/>
        </w:rPr>
        <w:t>, nhà ở</w:t>
      </w:r>
      <w:r w:rsidR="005C2DD6">
        <w:rPr>
          <w:rFonts w:ascii="Times New Roman" w:hAnsi="Times New Roman"/>
        </w:rPr>
        <w:t xml:space="preserve"> </w:t>
      </w:r>
      <w:r>
        <w:rPr>
          <w:rFonts w:ascii="Times New Roman" w:hAnsi="Times New Roman"/>
        </w:rPr>
        <w:t xml:space="preserve">riêng lẻ, sửa chữa cải tạo, di dời công trình, công trình hạ tầng kỹ thuật viễn thông thụ động từ các Thông tư số 15/2016/TT-BXD, </w:t>
      </w:r>
      <w:r w:rsidRPr="00AA47DE">
        <w:rPr>
          <w:rFonts w:ascii="Times New Roman" w:hAnsi="Times New Roman"/>
        </w:rPr>
        <w:t>Thông tư liên tịch số 15/2016/TTLT-BTTTT-BXD</w:t>
      </w:r>
      <w:r>
        <w:rPr>
          <w:rFonts w:ascii="Times New Roman" w:hAnsi="Times New Roman"/>
        </w:rPr>
        <w:t xml:space="preserve"> lên quy định tại Nghị định để thuận tiện trong theo dõi, thực hiện. Các quy định về hồ sơ được rà soát để đảm bảo đơn giản hóa thủ tục, thành phần hồ sơ trình cấp phép xây dựng </w:t>
      </w:r>
      <w:r w:rsidR="008557B2">
        <w:rPr>
          <w:rFonts w:ascii="Times New Roman" w:hAnsi="Times New Roman"/>
        </w:rPr>
        <w:t xml:space="preserve">được sửa đổi để </w:t>
      </w:r>
      <w:r>
        <w:rPr>
          <w:rFonts w:ascii="Times New Roman" w:hAnsi="Times New Roman"/>
        </w:rPr>
        <w:t xml:space="preserve">phù hợp với </w:t>
      </w:r>
      <w:r w:rsidR="008557B2">
        <w:rPr>
          <w:rFonts w:ascii="Times New Roman" w:hAnsi="Times New Roman"/>
        </w:rPr>
        <w:t>quy định</w:t>
      </w:r>
      <w:r>
        <w:rPr>
          <w:rFonts w:ascii="Times New Roman" w:hAnsi="Times New Roman"/>
        </w:rPr>
        <w:t xml:space="preserve"> tại Luật </w:t>
      </w:r>
      <w:r w:rsidR="008557B2">
        <w:rPr>
          <w:rFonts w:ascii="Times New Roman" w:hAnsi="Times New Roman"/>
        </w:rPr>
        <w:t>số 62/2020/QH14: cấp phép xây dựng đối với các công trình không thực hiện thẩm định thiết kế xây dựng triển khai sau thiết kế cơ sở tại cơ quan chuyên môn về xây dựng, yêu cầu bắt buộc thẩm tra đối với công trình ảnh hưởng lớn đến an toàn, lợi ích cộng đồng.</w:t>
      </w:r>
    </w:p>
    <w:p w:rsidR="008557B2" w:rsidRDefault="008557B2" w:rsidP="004173AD">
      <w:pPr>
        <w:widowControl w:val="0"/>
        <w:spacing w:before="120" w:line="320" w:lineRule="exact"/>
        <w:ind w:firstLine="720"/>
        <w:jc w:val="both"/>
        <w:rPr>
          <w:rFonts w:ascii="Times New Roman" w:hAnsi="Times New Roman"/>
        </w:rPr>
      </w:pPr>
      <w:r>
        <w:rPr>
          <w:rFonts w:ascii="Times New Roman" w:hAnsi="Times New Roman"/>
        </w:rPr>
        <w:t>- Bổ sung nội dung xem xét cấp phép xây dựng để đảm bảo yêu cầu tích hợp nội dung thẩm định thiết kế triển khai sau thiết kế cơ sở và cấp phép xây dựng tại bước cấp phép xây dựng.</w:t>
      </w:r>
    </w:p>
    <w:p w:rsidR="008557B2" w:rsidRDefault="008557B2" w:rsidP="004173AD">
      <w:pPr>
        <w:widowControl w:val="0"/>
        <w:spacing w:before="120" w:line="320" w:lineRule="exact"/>
        <w:ind w:firstLine="720"/>
        <w:jc w:val="both"/>
        <w:rPr>
          <w:rFonts w:ascii="Times New Roman" w:hAnsi="Times New Roman"/>
        </w:rPr>
      </w:pPr>
      <w:r>
        <w:rPr>
          <w:rFonts w:ascii="Times New Roman" w:hAnsi="Times New Roman"/>
        </w:rPr>
        <w:t>- Quy định về các trường hợp thu hồi giấy phép xây dựng, trình tự thu hồi giấy phép xây dựng.</w:t>
      </w:r>
    </w:p>
    <w:p w:rsidR="008557B2" w:rsidRDefault="008557B2" w:rsidP="004173AD">
      <w:pPr>
        <w:widowControl w:val="0"/>
        <w:spacing w:before="120" w:line="320" w:lineRule="exact"/>
        <w:ind w:firstLine="720"/>
        <w:jc w:val="both"/>
        <w:rPr>
          <w:rFonts w:ascii="Times New Roman" w:hAnsi="Times New Roman"/>
        </w:rPr>
      </w:pPr>
      <w:r>
        <w:rPr>
          <w:rFonts w:ascii="Times New Roman" w:hAnsi="Times New Roman"/>
        </w:rPr>
        <w:t>(1</w:t>
      </w:r>
      <w:r w:rsidR="004173AD">
        <w:rPr>
          <w:rFonts w:ascii="Times New Roman" w:hAnsi="Times New Roman"/>
        </w:rPr>
        <w:t>2</w:t>
      </w:r>
      <w:r>
        <w:rPr>
          <w:rFonts w:ascii="Times New Roman" w:hAnsi="Times New Roman"/>
        </w:rPr>
        <w:t>) Về xây dựng công trình đặc thù</w:t>
      </w:r>
      <w:r w:rsidR="008E56B7">
        <w:rPr>
          <w:rFonts w:ascii="Times New Roman" w:hAnsi="Times New Roman"/>
        </w:rPr>
        <w:t xml:space="preserve"> (Điều 5</w:t>
      </w:r>
      <w:r w:rsidR="00385F0F">
        <w:rPr>
          <w:rFonts w:ascii="Times New Roman" w:hAnsi="Times New Roman"/>
        </w:rPr>
        <w:t>0</w:t>
      </w:r>
      <w:r w:rsidR="004173AD">
        <w:rPr>
          <w:rFonts w:ascii="Times New Roman" w:hAnsi="Times New Roman"/>
        </w:rPr>
        <w:t>, 51</w:t>
      </w:r>
      <w:r w:rsidR="002C7358">
        <w:rPr>
          <w:rFonts w:ascii="Times New Roman" w:hAnsi="Times New Roman"/>
        </w:rPr>
        <w:t>, 52</w:t>
      </w:r>
      <w:r w:rsidR="008E56B7">
        <w:rPr>
          <w:rFonts w:ascii="Times New Roman" w:hAnsi="Times New Roman"/>
        </w:rPr>
        <w:t xml:space="preserve"> Dự thảo Nghị định)</w:t>
      </w:r>
    </w:p>
    <w:p w:rsidR="008E56B7" w:rsidRDefault="008E56B7" w:rsidP="004173AD">
      <w:pPr>
        <w:widowControl w:val="0"/>
        <w:spacing w:before="120" w:line="320" w:lineRule="exact"/>
        <w:ind w:firstLine="720"/>
        <w:jc w:val="both"/>
        <w:rPr>
          <w:rFonts w:ascii="Times New Roman" w:hAnsi="Times New Roman"/>
        </w:rPr>
      </w:pPr>
      <w:r>
        <w:rPr>
          <w:rFonts w:ascii="Times New Roman" w:hAnsi="Times New Roman"/>
        </w:rPr>
        <w:t>- Quy định về các loại công trình đặc thù</w:t>
      </w:r>
      <w:r w:rsidR="00ED2A46">
        <w:rPr>
          <w:rFonts w:ascii="Times New Roman" w:hAnsi="Times New Roman"/>
        </w:rPr>
        <w:t>.</w:t>
      </w:r>
    </w:p>
    <w:p w:rsidR="008E56B7" w:rsidRDefault="008E56B7" w:rsidP="004173AD">
      <w:pPr>
        <w:widowControl w:val="0"/>
        <w:spacing w:before="120" w:line="320" w:lineRule="exact"/>
        <w:ind w:firstLine="720"/>
        <w:jc w:val="both"/>
        <w:rPr>
          <w:rFonts w:ascii="Times New Roman" w:hAnsi="Times New Roman"/>
        </w:rPr>
      </w:pPr>
      <w:r>
        <w:rPr>
          <w:rFonts w:ascii="Times New Roman" w:hAnsi="Times New Roman"/>
        </w:rPr>
        <w:t>- Quy định về trình tự, nội dung thực hiện công trình khẩn cấp.</w:t>
      </w:r>
    </w:p>
    <w:p w:rsidR="008E56B7" w:rsidRDefault="008E56B7" w:rsidP="004173AD">
      <w:pPr>
        <w:widowControl w:val="0"/>
        <w:spacing w:before="120" w:line="320" w:lineRule="exact"/>
        <w:ind w:firstLine="720"/>
        <w:jc w:val="both"/>
        <w:rPr>
          <w:rFonts w:ascii="Times New Roman" w:hAnsi="Times New Roman"/>
        </w:rPr>
      </w:pPr>
      <w:r>
        <w:rPr>
          <w:rFonts w:ascii="Times New Roman" w:hAnsi="Times New Roman"/>
        </w:rPr>
        <w:t>- Quy định về công trình xây dựng tạm.</w:t>
      </w:r>
    </w:p>
    <w:p w:rsidR="008E56B7" w:rsidRDefault="008E56B7" w:rsidP="004173AD">
      <w:pPr>
        <w:widowControl w:val="0"/>
        <w:spacing w:before="120" w:line="320" w:lineRule="exact"/>
        <w:ind w:firstLine="720"/>
        <w:jc w:val="both"/>
        <w:rPr>
          <w:rFonts w:ascii="Times New Roman" w:hAnsi="Times New Roman"/>
        </w:rPr>
      </w:pPr>
      <w:r>
        <w:rPr>
          <w:rFonts w:ascii="Times New Roman" w:hAnsi="Times New Roman"/>
        </w:rPr>
        <w:t>(1</w:t>
      </w:r>
      <w:r w:rsidR="004173AD">
        <w:rPr>
          <w:rFonts w:ascii="Times New Roman" w:hAnsi="Times New Roman"/>
        </w:rPr>
        <w:t>3</w:t>
      </w:r>
      <w:r>
        <w:rPr>
          <w:rFonts w:ascii="Times New Roman" w:hAnsi="Times New Roman"/>
        </w:rPr>
        <w:t>) Về thực hiện dự án đầu tư xây dựng ở nước ngoài (Điều 5</w:t>
      </w:r>
      <w:r w:rsidR="002C7358">
        <w:rPr>
          <w:rFonts w:ascii="Times New Roman" w:hAnsi="Times New Roman"/>
        </w:rPr>
        <w:t>3</w:t>
      </w:r>
      <w:r>
        <w:rPr>
          <w:rFonts w:ascii="Times New Roman" w:hAnsi="Times New Roman"/>
        </w:rPr>
        <w:t>, 5</w:t>
      </w:r>
      <w:r w:rsidR="002C7358">
        <w:rPr>
          <w:rFonts w:ascii="Times New Roman" w:hAnsi="Times New Roman"/>
        </w:rPr>
        <w:t>4</w:t>
      </w:r>
      <w:r w:rsidR="004173AD">
        <w:rPr>
          <w:rFonts w:ascii="Times New Roman" w:hAnsi="Times New Roman"/>
        </w:rPr>
        <w:t>, 5</w:t>
      </w:r>
      <w:r w:rsidR="002C7358">
        <w:rPr>
          <w:rFonts w:ascii="Times New Roman" w:hAnsi="Times New Roman"/>
        </w:rPr>
        <w:t>5</w:t>
      </w:r>
      <w:r>
        <w:rPr>
          <w:rFonts w:ascii="Times New Roman" w:hAnsi="Times New Roman"/>
        </w:rPr>
        <w:t xml:space="preserve"> Dự thảo Nghị định)</w:t>
      </w:r>
    </w:p>
    <w:p w:rsidR="008557B2" w:rsidRDefault="008E56B7" w:rsidP="004173AD">
      <w:pPr>
        <w:widowControl w:val="0"/>
        <w:spacing w:before="120" w:line="320" w:lineRule="exact"/>
        <w:ind w:firstLine="720"/>
        <w:jc w:val="both"/>
        <w:rPr>
          <w:rFonts w:ascii="Times New Roman" w:hAnsi="Times New Roman"/>
        </w:rPr>
      </w:pPr>
      <w:r>
        <w:rPr>
          <w:rFonts w:ascii="Times New Roman" w:hAnsi="Times New Roman"/>
        </w:rPr>
        <w:t>- Quy định về nguyên tắc quản lý các dự án đầu tư xây dựng ở nước ngoài.</w:t>
      </w:r>
    </w:p>
    <w:p w:rsidR="008E56B7" w:rsidRDefault="008E56B7" w:rsidP="004173AD">
      <w:pPr>
        <w:widowControl w:val="0"/>
        <w:spacing w:before="120" w:line="320" w:lineRule="exact"/>
        <w:ind w:firstLine="720"/>
        <w:jc w:val="both"/>
        <w:rPr>
          <w:rFonts w:ascii="Times New Roman" w:hAnsi="Times New Roman"/>
        </w:rPr>
      </w:pPr>
      <w:r>
        <w:rPr>
          <w:rFonts w:ascii="Times New Roman" w:hAnsi="Times New Roman"/>
        </w:rPr>
        <w:t>- Quy định về công tác thẩm tra, thẩm định, tổ chức nghiệm thu công trình.</w:t>
      </w:r>
    </w:p>
    <w:p w:rsidR="008E56B7" w:rsidRDefault="008E56B7" w:rsidP="004173AD">
      <w:pPr>
        <w:widowControl w:val="0"/>
        <w:spacing w:before="120" w:line="320" w:lineRule="exact"/>
        <w:ind w:firstLine="720"/>
        <w:jc w:val="both"/>
        <w:rPr>
          <w:rFonts w:ascii="Times New Roman" w:hAnsi="Times New Roman"/>
        </w:rPr>
      </w:pPr>
      <w:r>
        <w:rPr>
          <w:rFonts w:ascii="Times New Roman" w:hAnsi="Times New Roman"/>
        </w:rPr>
        <w:t>(1</w:t>
      </w:r>
      <w:r w:rsidR="004173AD">
        <w:rPr>
          <w:rFonts w:ascii="Times New Roman" w:hAnsi="Times New Roman"/>
        </w:rPr>
        <w:t>4</w:t>
      </w:r>
      <w:r>
        <w:rPr>
          <w:rFonts w:ascii="Times New Roman" w:hAnsi="Times New Roman"/>
        </w:rPr>
        <w:t>) Về điều kiện năng lực hoạt động xây dựng (từ Điều 5</w:t>
      </w:r>
      <w:r w:rsidR="002C7358">
        <w:rPr>
          <w:rFonts w:ascii="Times New Roman" w:hAnsi="Times New Roman"/>
        </w:rPr>
        <w:t>6</w:t>
      </w:r>
      <w:r>
        <w:rPr>
          <w:rFonts w:ascii="Times New Roman" w:hAnsi="Times New Roman"/>
        </w:rPr>
        <w:t xml:space="preserve"> đến Điều 9</w:t>
      </w:r>
      <w:r w:rsidR="002C7358">
        <w:rPr>
          <w:rFonts w:ascii="Times New Roman" w:hAnsi="Times New Roman"/>
        </w:rPr>
        <w:t>5</w:t>
      </w:r>
      <w:r>
        <w:rPr>
          <w:rFonts w:ascii="Times New Roman" w:hAnsi="Times New Roman"/>
        </w:rPr>
        <w:t xml:space="preserve"> Dự thảo Nghị định)</w:t>
      </w:r>
    </w:p>
    <w:p w:rsidR="008E56B7" w:rsidRPr="00ED2A46" w:rsidRDefault="008E56B7" w:rsidP="004173AD">
      <w:pPr>
        <w:widowControl w:val="0"/>
        <w:spacing w:before="120" w:line="320" w:lineRule="exact"/>
        <w:ind w:firstLine="720"/>
        <w:jc w:val="both"/>
        <w:rPr>
          <w:rFonts w:ascii="Times New Roman" w:hAnsi="Times New Roman"/>
          <w:color w:val="FF0000"/>
        </w:rPr>
      </w:pPr>
      <w:r>
        <w:rPr>
          <w:rFonts w:ascii="Times New Roman" w:hAnsi="Times New Roman"/>
        </w:rPr>
        <w:lastRenderedPageBreak/>
        <w:t xml:space="preserve">- Dự thảo Nghị định đã kế thừa các nội dung tại Nghị định số </w:t>
      </w:r>
      <w:r>
        <w:rPr>
          <w:rFonts w:ascii="Times New Roman" w:hAnsi="Times New Roman"/>
          <w:spacing w:val="-2"/>
        </w:rPr>
        <w:t>100/2018/NĐ-CP, trong đó các quy định, thủ tục về chứng chỉ hành nghề hoạt động xây dựng đã được rà soát, sửa đổi nhằm đơn giản hóa thủ tục hành chính, cải thiện môi trường đầu tư kinh doanh.</w:t>
      </w:r>
      <w:r w:rsidR="00ED2A46">
        <w:rPr>
          <w:rFonts w:ascii="Times New Roman" w:hAnsi="Times New Roman"/>
          <w:spacing w:val="-2"/>
        </w:rPr>
        <w:t xml:space="preserve"> </w:t>
      </w:r>
      <w:r w:rsidR="00ED2A46" w:rsidRPr="00086469">
        <w:rPr>
          <w:rFonts w:ascii="Times New Roman" w:hAnsi="Times New Roman"/>
          <w:spacing w:val="-2"/>
        </w:rPr>
        <w:t>Chuyển các quy định về hướng dẫn chuyên môn phù hợp khi xét cấp chứng chỉ hành nghề, đánh giá cấp chứng chỉ năng lực hoạt động xây dựng từ Thông tư số 08/2018/TT-BXD ngày 05/10/2018 của Bộ Xây dựng hướng dẫn một số nội dung về chứng chỉ hành nghề hoạt động xây dựng, chứng chỉ năng lực hoạt động xây dựng và quản lý nhà thầu nước ngoài hoạt động xây dựng tại Việt Nam lên quy định tại Nghị định để thuận tiện trong theo dõi, thực hiện.</w:t>
      </w:r>
    </w:p>
    <w:p w:rsidR="005861A6" w:rsidRDefault="005861A6" w:rsidP="004173AD">
      <w:pPr>
        <w:widowControl w:val="0"/>
        <w:spacing w:before="120" w:line="320" w:lineRule="exact"/>
        <w:ind w:firstLine="720"/>
        <w:jc w:val="both"/>
        <w:rPr>
          <w:rFonts w:ascii="Times New Roman" w:hAnsi="Times New Roman"/>
        </w:rPr>
      </w:pPr>
      <w:r>
        <w:rPr>
          <w:rFonts w:ascii="Times New Roman" w:hAnsi="Times New Roman"/>
        </w:rPr>
        <w:t>- Bổ sung quy định về công nhận tổ chức xã hội – nghê nghiệp đủ điều kiện cấp chứng chỉ năng lực hoạt động xây dựng.</w:t>
      </w:r>
    </w:p>
    <w:p w:rsidR="005861A6" w:rsidRDefault="005861A6" w:rsidP="004173AD">
      <w:pPr>
        <w:widowControl w:val="0"/>
        <w:spacing w:before="120" w:line="320" w:lineRule="exact"/>
        <w:ind w:firstLine="720"/>
        <w:jc w:val="both"/>
        <w:rPr>
          <w:rFonts w:ascii="Times New Roman" w:hAnsi="Times New Roman"/>
        </w:rPr>
      </w:pPr>
      <w:r>
        <w:rPr>
          <w:rFonts w:ascii="Times New Roman" w:hAnsi="Times New Roman"/>
        </w:rPr>
        <w:t>(1</w:t>
      </w:r>
      <w:r w:rsidR="004173AD">
        <w:rPr>
          <w:rFonts w:ascii="Times New Roman" w:hAnsi="Times New Roman"/>
        </w:rPr>
        <w:t>5</w:t>
      </w:r>
      <w:r>
        <w:rPr>
          <w:rFonts w:ascii="Times New Roman" w:hAnsi="Times New Roman"/>
        </w:rPr>
        <w:t>) Về giấy phép hoạt động xây dựng cho nhà thầu nước ngoài</w:t>
      </w:r>
      <w:r w:rsidR="004173AD">
        <w:rPr>
          <w:rFonts w:ascii="Times New Roman" w:hAnsi="Times New Roman"/>
        </w:rPr>
        <w:t xml:space="preserve"> (Điều</w:t>
      </w:r>
      <w:r w:rsidR="00385F0F">
        <w:rPr>
          <w:rFonts w:ascii="Times New Roman" w:hAnsi="Times New Roman"/>
        </w:rPr>
        <w:t xml:space="preserve"> 96, 97, 98, 99, 100</w:t>
      </w:r>
      <w:r w:rsidR="004173AD">
        <w:rPr>
          <w:rFonts w:ascii="Times New Roman" w:hAnsi="Times New Roman"/>
        </w:rPr>
        <w:t>, 101</w:t>
      </w:r>
      <w:r w:rsidR="002C7358">
        <w:rPr>
          <w:rFonts w:ascii="Times New Roman" w:hAnsi="Times New Roman"/>
        </w:rPr>
        <w:t>, 102</w:t>
      </w:r>
      <w:r w:rsidR="00385F0F">
        <w:rPr>
          <w:rFonts w:ascii="Times New Roman" w:hAnsi="Times New Roman"/>
        </w:rPr>
        <w:t xml:space="preserve"> Dự thảo Nghị định)</w:t>
      </w:r>
    </w:p>
    <w:p w:rsidR="005861A6" w:rsidRDefault="005861A6" w:rsidP="004173AD">
      <w:pPr>
        <w:widowControl w:val="0"/>
        <w:spacing w:before="120" w:line="320" w:lineRule="exact"/>
        <w:ind w:firstLine="720"/>
        <w:jc w:val="both"/>
        <w:rPr>
          <w:rFonts w:ascii="Times New Roman" w:hAnsi="Times New Roman"/>
        </w:rPr>
      </w:pPr>
      <w:r>
        <w:rPr>
          <w:rFonts w:ascii="Times New Roman" w:hAnsi="Times New Roman"/>
        </w:rPr>
        <w:t xml:space="preserve">Dự thảo Nghị định đã kế thừa các nội dung quy định tại Nghị định 59/2015/NĐ-CP và chuyển các quy định tại </w:t>
      </w:r>
      <w:r w:rsidRPr="005861A6">
        <w:rPr>
          <w:rFonts w:ascii="Times New Roman" w:hAnsi="Times New Roman"/>
        </w:rPr>
        <w:t xml:space="preserve">Thông tư 08/2018/TT-BXD </w:t>
      </w:r>
      <w:r>
        <w:rPr>
          <w:rFonts w:ascii="Times New Roman" w:hAnsi="Times New Roman"/>
        </w:rPr>
        <w:t>hiện nay đang được thực hiện ổn định, không có phản ánh về tồn tại, vướng mắc khi thực hiện.</w:t>
      </w:r>
    </w:p>
    <w:p w:rsidR="005861A6" w:rsidRDefault="005861A6" w:rsidP="004173AD">
      <w:pPr>
        <w:widowControl w:val="0"/>
        <w:spacing w:before="120" w:line="320" w:lineRule="exact"/>
        <w:ind w:firstLine="720"/>
        <w:jc w:val="both"/>
        <w:rPr>
          <w:rFonts w:ascii="Times New Roman" w:hAnsi="Times New Roman"/>
        </w:rPr>
      </w:pPr>
      <w:r>
        <w:rPr>
          <w:rFonts w:ascii="Times New Roman" w:hAnsi="Times New Roman"/>
        </w:rPr>
        <w:t>(1</w:t>
      </w:r>
      <w:r w:rsidR="004173AD">
        <w:rPr>
          <w:rFonts w:ascii="Times New Roman" w:hAnsi="Times New Roman"/>
        </w:rPr>
        <w:t>6</w:t>
      </w:r>
      <w:r>
        <w:rPr>
          <w:rFonts w:ascii="Times New Roman" w:hAnsi="Times New Roman"/>
        </w:rPr>
        <w:t>) Quy định về trách nhiệm thi hành, xử lý chuyển tiếp</w:t>
      </w:r>
      <w:r w:rsidR="00385F0F">
        <w:rPr>
          <w:rFonts w:ascii="Times New Roman" w:hAnsi="Times New Roman"/>
        </w:rPr>
        <w:t xml:space="preserve"> (Điều  </w:t>
      </w:r>
      <w:r w:rsidR="00C53A19">
        <w:rPr>
          <w:rFonts w:ascii="Times New Roman" w:hAnsi="Times New Roman"/>
        </w:rPr>
        <w:t>103</w:t>
      </w:r>
      <w:r w:rsidR="004173AD">
        <w:rPr>
          <w:rFonts w:ascii="Times New Roman" w:hAnsi="Times New Roman"/>
        </w:rPr>
        <w:t>, 104</w:t>
      </w:r>
      <w:r w:rsidR="002C7358">
        <w:rPr>
          <w:rFonts w:ascii="Times New Roman" w:hAnsi="Times New Roman"/>
        </w:rPr>
        <w:t>, 105</w:t>
      </w:r>
      <w:r w:rsidR="00C53A19">
        <w:rPr>
          <w:rFonts w:ascii="Times New Roman" w:hAnsi="Times New Roman"/>
        </w:rPr>
        <w:t xml:space="preserve"> Dự thảo Nghị định)</w:t>
      </w:r>
    </w:p>
    <w:p w:rsidR="00C53A19" w:rsidRDefault="00C53A19" w:rsidP="004173AD">
      <w:pPr>
        <w:widowControl w:val="0"/>
        <w:spacing w:before="120" w:line="320" w:lineRule="exact"/>
        <w:ind w:firstLine="720"/>
        <w:jc w:val="both"/>
        <w:rPr>
          <w:rFonts w:ascii="Times New Roman" w:hAnsi="Times New Roman"/>
        </w:rPr>
      </w:pPr>
      <w:r>
        <w:rPr>
          <w:rFonts w:ascii="Times New Roman" w:hAnsi="Times New Roman"/>
        </w:rPr>
        <w:t>- Quy định về trách nhiệm thi hành của Bộ Xây dựng, Bộ quản lý công trình xây dựng chuyên ngành, Bộ Tài chính, Bộ Kế hoạch và Đầu tư, Ủy ban nhân dân cấp tỉnh.</w:t>
      </w:r>
    </w:p>
    <w:p w:rsidR="00C53A19" w:rsidRDefault="00C53A19" w:rsidP="004173AD">
      <w:pPr>
        <w:widowControl w:val="0"/>
        <w:spacing w:before="120" w:line="320" w:lineRule="exact"/>
        <w:ind w:firstLine="720"/>
        <w:jc w:val="both"/>
        <w:rPr>
          <w:rFonts w:ascii="Times New Roman" w:hAnsi="Times New Roman"/>
        </w:rPr>
      </w:pPr>
      <w:r>
        <w:rPr>
          <w:rFonts w:ascii="Times New Roman" w:hAnsi="Times New Roman"/>
        </w:rPr>
        <w:t>- Quy định về xử lý chuyển tiếp liên quan đến thẩm định dự án, thiết kế, hình thức quản lý dự án, cấp phép xây dựng, cấp chứng chỉ năng lực, chứng chỉ hành nghề.</w:t>
      </w:r>
    </w:p>
    <w:p w:rsidR="00B41DC3" w:rsidRDefault="005861A6" w:rsidP="004173AD">
      <w:pPr>
        <w:widowControl w:val="0"/>
        <w:spacing w:before="120" w:line="320" w:lineRule="exact"/>
        <w:ind w:firstLine="720"/>
        <w:jc w:val="both"/>
        <w:rPr>
          <w:rFonts w:ascii="Times New Roman" w:hAnsi="Times New Roman"/>
        </w:rPr>
      </w:pPr>
      <w:r>
        <w:rPr>
          <w:rFonts w:ascii="Times New Roman" w:hAnsi="Times New Roman"/>
        </w:rPr>
        <w:t>T</w:t>
      </w:r>
      <w:r w:rsidR="00130149">
        <w:rPr>
          <w:rFonts w:ascii="Times New Roman" w:hAnsi="Times New Roman"/>
        </w:rPr>
        <w:t xml:space="preserve">rên đây là Tờ trình </w:t>
      </w:r>
      <w:r w:rsidR="00CA76C6">
        <w:rPr>
          <w:rFonts w:ascii="Times New Roman" w:hAnsi="Times New Roman"/>
        </w:rPr>
        <w:t xml:space="preserve">về dự thảo </w:t>
      </w:r>
      <w:r w:rsidR="00CA76C6">
        <w:rPr>
          <w:rFonts w:ascii="Times New Roman" w:hAnsi="Times New Roman"/>
          <w:spacing w:val="-2"/>
        </w:rPr>
        <w:t xml:space="preserve">Nghị định </w:t>
      </w:r>
      <w:r w:rsidR="00D83282">
        <w:rPr>
          <w:rFonts w:ascii="Times New Roman" w:hAnsi="Times New Roman"/>
          <w:spacing w:val="-2"/>
        </w:rPr>
        <w:t xml:space="preserve">quy định chi tiết </w:t>
      </w:r>
      <w:r w:rsidR="00453A5B">
        <w:rPr>
          <w:rFonts w:ascii="Times New Roman" w:hAnsi="Times New Roman"/>
          <w:spacing w:val="-2"/>
        </w:rPr>
        <w:t xml:space="preserve">một số </w:t>
      </w:r>
      <w:r>
        <w:rPr>
          <w:rFonts w:ascii="Times New Roman" w:hAnsi="Times New Roman"/>
          <w:spacing w:val="-2"/>
        </w:rPr>
        <w:t>nội dung về quản lý dự án đầu tư xây dựng</w:t>
      </w:r>
      <w:r w:rsidR="00CA76C6">
        <w:rPr>
          <w:rFonts w:ascii="Times New Roman" w:hAnsi="Times New Roman"/>
          <w:szCs w:val="28"/>
        </w:rPr>
        <w:t xml:space="preserve">, </w:t>
      </w:r>
      <w:r w:rsidR="00413CF5" w:rsidRPr="00413CF5">
        <w:rPr>
          <w:rFonts w:ascii="Times New Roman" w:hAnsi="Times New Roman"/>
          <w:lang w:val="vi-VN"/>
        </w:rPr>
        <w:t>Bộ Xây dựng kính trình Chính phủ xem</w:t>
      </w:r>
      <w:r w:rsidR="00CA76C6">
        <w:rPr>
          <w:rFonts w:ascii="Times New Roman" w:hAnsi="Times New Roman"/>
          <w:lang w:val="vi-VN"/>
        </w:rPr>
        <w:t xml:space="preserve"> xét</w:t>
      </w:r>
      <w:r w:rsidR="00CA76C6">
        <w:rPr>
          <w:rFonts w:ascii="Times New Roman" w:hAnsi="Times New Roman"/>
        </w:rPr>
        <w:t>, quyết định./</w:t>
      </w:r>
      <w:r w:rsidR="00B41DC3">
        <w:rPr>
          <w:rFonts w:ascii="Times New Roman" w:hAnsi="Times New Roman"/>
        </w:rPr>
        <w:t>.</w:t>
      </w:r>
    </w:p>
    <w:p w:rsidR="00B41DC3" w:rsidRDefault="00B41DC3" w:rsidP="0096262F">
      <w:pPr>
        <w:spacing w:before="120" w:line="360" w:lineRule="exact"/>
        <w:ind w:firstLine="567"/>
        <w:jc w:val="both"/>
        <w:rPr>
          <w:rFonts w:ascii="Times New Roman" w:hAnsi="Times New Roman"/>
          <w:i/>
        </w:rPr>
      </w:pPr>
      <w:r w:rsidRPr="00CA76C6">
        <w:rPr>
          <w:rFonts w:ascii="Times New Roman" w:hAnsi="Times New Roman"/>
          <w:i/>
          <w:lang w:val="vi-VN"/>
        </w:rPr>
        <w:t>(Kèm theo Tờ trình là dự thảo Nghị định đã được hoàn thiện theo ý kiến góp ý của các Bộ, ngành có liên quan và ý kiến t</w:t>
      </w:r>
      <w:r w:rsidR="00CA76C6" w:rsidRPr="00CA76C6">
        <w:rPr>
          <w:rFonts w:ascii="Times New Roman" w:hAnsi="Times New Roman"/>
          <w:i/>
          <w:lang w:val="vi-VN"/>
        </w:rPr>
        <w:t>hẩm định của Bộ Tư pháp).</w:t>
      </w:r>
    </w:p>
    <w:p w:rsidR="008B1E1D" w:rsidRPr="008B1E1D" w:rsidRDefault="008B1E1D" w:rsidP="00094FCA">
      <w:pPr>
        <w:spacing w:before="120" w:after="240" w:line="340" w:lineRule="exact"/>
        <w:ind w:firstLine="567"/>
        <w:jc w:val="both"/>
        <w:rPr>
          <w:rFonts w:ascii="Times New Roman" w:hAnsi="Times New Roman"/>
          <w:i/>
          <w:sz w:val="20"/>
        </w:rPr>
      </w:pPr>
    </w:p>
    <w:tbl>
      <w:tblPr>
        <w:tblW w:w="0" w:type="auto"/>
        <w:tblLook w:val="01E0"/>
      </w:tblPr>
      <w:tblGrid>
        <w:gridCol w:w="5233"/>
        <w:gridCol w:w="4049"/>
      </w:tblGrid>
      <w:tr w:rsidR="00127B2F" w:rsidRPr="00E55692" w:rsidTr="008932D5">
        <w:trPr>
          <w:trHeight w:val="2336"/>
        </w:trPr>
        <w:tc>
          <w:tcPr>
            <w:tcW w:w="5233" w:type="dxa"/>
            <w:shd w:val="clear" w:color="auto" w:fill="auto"/>
          </w:tcPr>
          <w:p w:rsidR="00127B2F" w:rsidRPr="00E55692" w:rsidRDefault="00127B2F" w:rsidP="002352ED">
            <w:pPr>
              <w:widowControl w:val="0"/>
              <w:jc w:val="both"/>
              <w:rPr>
                <w:rFonts w:ascii="Times New Roman" w:eastAsia="SimSun" w:hAnsi="Times New Roman"/>
                <w:b/>
                <w:i/>
                <w:kern w:val="2"/>
                <w:sz w:val="24"/>
                <w:lang w:val="it-IT"/>
              </w:rPr>
            </w:pPr>
            <w:r w:rsidRPr="00E55692">
              <w:rPr>
                <w:rFonts w:ascii="Times New Roman" w:eastAsia="SimSun" w:hAnsi="Times New Roman"/>
                <w:b/>
                <w:i/>
                <w:kern w:val="2"/>
                <w:sz w:val="24"/>
                <w:lang w:val="it-IT"/>
              </w:rPr>
              <w:t>Nơi nhận:</w:t>
            </w:r>
          </w:p>
          <w:p w:rsidR="00127B2F" w:rsidRDefault="00127B2F" w:rsidP="002352ED">
            <w:pPr>
              <w:widowControl w:val="0"/>
              <w:jc w:val="both"/>
              <w:rPr>
                <w:rFonts w:ascii="Times New Roman" w:eastAsia="SimSun" w:hAnsi="Times New Roman"/>
                <w:kern w:val="2"/>
                <w:sz w:val="22"/>
                <w:szCs w:val="22"/>
                <w:lang w:val="it-IT"/>
              </w:rPr>
            </w:pPr>
            <w:r w:rsidRPr="00E55692">
              <w:rPr>
                <w:rFonts w:ascii="Times New Roman" w:eastAsia="SimSun" w:hAnsi="Times New Roman"/>
                <w:kern w:val="2"/>
                <w:sz w:val="22"/>
                <w:szCs w:val="22"/>
                <w:lang w:val="it-IT"/>
              </w:rPr>
              <w:t>- Như trên;</w:t>
            </w:r>
          </w:p>
          <w:p w:rsidR="00127B2F" w:rsidRPr="00E55692" w:rsidRDefault="00127B2F" w:rsidP="002352ED">
            <w:pPr>
              <w:widowControl w:val="0"/>
              <w:jc w:val="both"/>
              <w:rPr>
                <w:rFonts w:ascii="Times New Roman" w:eastAsia="SimSun" w:hAnsi="Times New Roman"/>
                <w:kern w:val="2"/>
                <w:sz w:val="22"/>
                <w:szCs w:val="22"/>
                <w:lang w:val="it-IT"/>
              </w:rPr>
            </w:pPr>
            <w:r w:rsidRPr="00E55692">
              <w:rPr>
                <w:rFonts w:ascii="Times New Roman" w:eastAsia="SimSun" w:hAnsi="Times New Roman"/>
                <w:kern w:val="2"/>
                <w:sz w:val="22"/>
                <w:szCs w:val="22"/>
                <w:lang w:val="it-IT"/>
              </w:rPr>
              <w:t>- PTTg Trịnh Đình Dũng (để b/c);</w:t>
            </w:r>
          </w:p>
          <w:p w:rsidR="00127B2F" w:rsidRPr="00E55692" w:rsidRDefault="00127B2F" w:rsidP="002352ED">
            <w:pPr>
              <w:widowControl w:val="0"/>
              <w:jc w:val="both"/>
              <w:rPr>
                <w:rFonts w:ascii="Times New Roman" w:eastAsia="SimSun" w:hAnsi="Times New Roman"/>
                <w:kern w:val="2"/>
                <w:sz w:val="22"/>
                <w:szCs w:val="22"/>
                <w:lang w:val="it-IT"/>
              </w:rPr>
            </w:pPr>
            <w:r w:rsidRPr="00E55692">
              <w:rPr>
                <w:rFonts w:ascii="Times New Roman" w:eastAsia="SimSun" w:hAnsi="Times New Roman"/>
                <w:kern w:val="2"/>
                <w:sz w:val="22"/>
                <w:szCs w:val="22"/>
                <w:lang w:val="it-IT"/>
              </w:rPr>
              <w:t>- Văn phòng Chính phủ;</w:t>
            </w:r>
          </w:p>
          <w:p w:rsidR="00127B2F" w:rsidRPr="00E55692" w:rsidRDefault="00127B2F" w:rsidP="002352ED">
            <w:pPr>
              <w:widowControl w:val="0"/>
              <w:jc w:val="both"/>
              <w:rPr>
                <w:rFonts w:ascii="Times New Roman" w:eastAsia="SimSun" w:hAnsi="Times New Roman"/>
                <w:kern w:val="2"/>
                <w:sz w:val="22"/>
                <w:szCs w:val="22"/>
                <w:lang w:val="it-IT"/>
              </w:rPr>
            </w:pPr>
            <w:r w:rsidRPr="00E55692">
              <w:rPr>
                <w:rFonts w:ascii="Times New Roman" w:eastAsia="SimSun" w:hAnsi="Times New Roman"/>
                <w:kern w:val="2"/>
                <w:sz w:val="22"/>
                <w:szCs w:val="22"/>
                <w:lang w:val="it-IT"/>
              </w:rPr>
              <w:t xml:space="preserve">- Lưu: </w:t>
            </w:r>
            <w:r w:rsidR="006F3989" w:rsidRPr="00E55692">
              <w:rPr>
                <w:rFonts w:ascii="Times New Roman" w:eastAsia="SimSun" w:hAnsi="Times New Roman"/>
                <w:kern w:val="2"/>
                <w:sz w:val="22"/>
                <w:szCs w:val="22"/>
                <w:lang w:val="it-IT"/>
              </w:rPr>
              <w:t>VT, HĐXD</w:t>
            </w:r>
            <w:r w:rsidRPr="00E55692">
              <w:rPr>
                <w:rFonts w:ascii="Times New Roman" w:eastAsia="SimSun" w:hAnsi="Times New Roman"/>
                <w:kern w:val="2"/>
                <w:sz w:val="22"/>
                <w:szCs w:val="22"/>
                <w:lang w:val="it-IT"/>
              </w:rPr>
              <w:t>.</w:t>
            </w:r>
          </w:p>
          <w:p w:rsidR="00127B2F" w:rsidRPr="00E55692" w:rsidRDefault="00127B2F" w:rsidP="002352ED">
            <w:pPr>
              <w:widowControl w:val="0"/>
              <w:jc w:val="both"/>
              <w:rPr>
                <w:rFonts w:ascii="Times New Roman" w:eastAsia="SimSun" w:hAnsi="Times New Roman"/>
                <w:kern w:val="2"/>
                <w:szCs w:val="28"/>
                <w:lang w:val="it-IT"/>
              </w:rPr>
            </w:pPr>
          </w:p>
        </w:tc>
        <w:tc>
          <w:tcPr>
            <w:tcW w:w="4049" w:type="dxa"/>
            <w:shd w:val="clear" w:color="auto" w:fill="auto"/>
          </w:tcPr>
          <w:p w:rsidR="00127B2F" w:rsidRPr="00E55692" w:rsidRDefault="00127B2F" w:rsidP="00094FCA">
            <w:pPr>
              <w:widowControl w:val="0"/>
              <w:spacing w:before="120"/>
              <w:jc w:val="center"/>
              <w:rPr>
                <w:rFonts w:ascii="Times New Roman" w:eastAsia="SimSun" w:hAnsi="Times New Roman"/>
                <w:b/>
                <w:kern w:val="2"/>
                <w:sz w:val="26"/>
                <w:szCs w:val="26"/>
                <w:lang w:val="it-IT"/>
              </w:rPr>
            </w:pPr>
            <w:r w:rsidRPr="00E55692">
              <w:rPr>
                <w:rFonts w:ascii="Times New Roman" w:eastAsia="SimSun" w:hAnsi="Times New Roman"/>
                <w:b/>
                <w:kern w:val="2"/>
                <w:sz w:val="26"/>
                <w:szCs w:val="26"/>
                <w:lang w:val="it-IT"/>
              </w:rPr>
              <w:t>BỘ TRƯỞNG</w:t>
            </w:r>
          </w:p>
          <w:p w:rsidR="00127B2F" w:rsidRPr="00E55692" w:rsidRDefault="00127B2F" w:rsidP="002352ED">
            <w:pPr>
              <w:widowControl w:val="0"/>
              <w:spacing w:before="80"/>
              <w:jc w:val="both"/>
              <w:rPr>
                <w:rFonts w:ascii="Times New Roman" w:eastAsia="SimSun" w:hAnsi="Times New Roman"/>
                <w:b/>
                <w:kern w:val="2"/>
                <w:szCs w:val="28"/>
                <w:lang w:val="it-IT"/>
              </w:rPr>
            </w:pPr>
          </w:p>
          <w:p w:rsidR="00127B2F" w:rsidRDefault="00127B2F" w:rsidP="00FF3551">
            <w:pPr>
              <w:widowControl w:val="0"/>
              <w:spacing w:before="80"/>
              <w:jc w:val="center"/>
              <w:rPr>
                <w:rFonts w:ascii="Times New Roman" w:eastAsia="SimSun" w:hAnsi="Times New Roman"/>
                <w:b/>
                <w:kern w:val="2"/>
                <w:sz w:val="34"/>
                <w:szCs w:val="28"/>
                <w:lang w:val="it-IT"/>
              </w:rPr>
            </w:pPr>
          </w:p>
          <w:p w:rsidR="00127B2F" w:rsidRPr="00E55692" w:rsidRDefault="00127B2F" w:rsidP="002352ED">
            <w:pPr>
              <w:widowControl w:val="0"/>
              <w:spacing w:before="80"/>
              <w:jc w:val="both"/>
              <w:rPr>
                <w:rFonts w:ascii="Times New Roman" w:eastAsia="SimSun" w:hAnsi="Times New Roman"/>
                <w:b/>
                <w:kern w:val="2"/>
                <w:sz w:val="34"/>
                <w:szCs w:val="28"/>
                <w:lang w:val="it-IT"/>
              </w:rPr>
            </w:pPr>
          </w:p>
          <w:p w:rsidR="00127B2F" w:rsidRPr="00E55692" w:rsidRDefault="00127B2F" w:rsidP="002352ED">
            <w:pPr>
              <w:widowControl w:val="0"/>
              <w:spacing w:before="80"/>
              <w:jc w:val="center"/>
              <w:rPr>
                <w:rFonts w:ascii="Times New Roman" w:eastAsia="SimSun" w:hAnsi="Times New Roman"/>
                <w:b/>
                <w:kern w:val="2"/>
                <w:szCs w:val="28"/>
                <w:lang w:val="it-IT"/>
              </w:rPr>
            </w:pPr>
          </w:p>
          <w:p w:rsidR="00127B2F" w:rsidRPr="00E55692" w:rsidRDefault="006C6364" w:rsidP="002352ED">
            <w:pPr>
              <w:widowControl w:val="0"/>
              <w:spacing w:before="80"/>
              <w:jc w:val="center"/>
              <w:rPr>
                <w:rFonts w:ascii="Times New Roman" w:eastAsia="SimSun" w:hAnsi="Times New Roman"/>
                <w:b/>
                <w:kern w:val="2"/>
                <w:szCs w:val="28"/>
                <w:lang w:val="it-IT"/>
              </w:rPr>
            </w:pPr>
            <w:r>
              <w:rPr>
                <w:rFonts w:ascii="Times New Roman" w:eastAsia="SimSun" w:hAnsi="Times New Roman"/>
                <w:b/>
                <w:kern w:val="2"/>
                <w:szCs w:val="28"/>
                <w:lang w:val="it-IT"/>
              </w:rPr>
              <w:t>Phạm Hồng Hà</w:t>
            </w:r>
          </w:p>
        </w:tc>
      </w:tr>
    </w:tbl>
    <w:p w:rsidR="00B327EE" w:rsidRPr="00E55692" w:rsidRDefault="00B327EE" w:rsidP="007175B2">
      <w:pPr>
        <w:spacing w:before="120" w:line="252" w:lineRule="auto"/>
        <w:ind w:firstLine="720"/>
        <w:jc w:val="both"/>
        <w:rPr>
          <w:rFonts w:ascii="Times New Roman" w:hAnsi="Times New Roman"/>
        </w:rPr>
      </w:pPr>
    </w:p>
    <w:sectPr w:rsidR="00B327EE" w:rsidRPr="00E55692" w:rsidSect="008B1E1D">
      <w:headerReference w:type="default" r:id="rId7"/>
      <w:footerReference w:type="even" r:id="rId8"/>
      <w:footerReference w:type="default" r:id="rId9"/>
      <w:pgSz w:w="11907" w:h="16840" w:code="9"/>
      <w:pgMar w:top="1134" w:right="1134" w:bottom="1134" w:left="1701" w:header="567"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4BB" w:rsidRDefault="008104BB">
      <w:r>
        <w:separator/>
      </w:r>
    </w:p>
  </w:endnote>
  <w:endnote w:type="continuationSeparator" w:id="1">
    <w:p w:rsidR="008104BB" w:rsidRDefault="008104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8F" w:rsidRDefault="001367EC">
    <w:pPr>
      <w:pStyle w:val="Footer"/>
      <w:framePr w:wrap="around" w:vAnchor="text" w:hAnchor="margin" w:xAlign="right" w:y="1"/>
      <w:rPr>
        <w:rStyle w:val="PageNumber"/>
      </w:rPr>
    </w:pPr>
    <w:r>
      <w:rPr>
        <w:rStyle w:val="PageNumber"/>
      </w:rPr>
      <w:fldChar w:fldCharType="begin"/>
    </w:r>
    <w:r w:rsidR="00C86F8F">
      <w:rPr>
        <w:rStyle w:val="PageNumber"/>
      </w:rPr>
      <w:instrText xml:space="preserve">PAGE  </w:instrText>
    </w:r>
    <w:r>
      <w:rPr>
        <w:rStyle w:val="PageNumber"/>
      </w:rPr>
      <w:fldChar w:fldCharType="end"/>
    </w:r>
  </w:p>
  <w:p w:rsidR="00C86F8F" w:rsidRDefault="00C86F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8F" w:rsidRDefault="00C86F8F" w:rsidP="00CA76C6">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4BB" w:rsidRDefault="008104BB">
      <w:r>
        <w:separator/>
      </w:r>
    </w:p>
  </w:footnote>
  <w:footnote w:type="continuationSeparator" w:id="1">
    <w:p w:rsidR="008104BB" w:rsidRDefault="008104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6C6" w:rsidRDefault="001367EC">
    <w:pPr>
      <w:pStyle w:val="Header"/>
      <w:jc w:val="center"/>
    </w:pPr>
    <w:fldSimple w:instr=" PAGE   \* MERGEFORMAT ">
      <w:r w:rsidR="000E0F73">
        <w:rPr>
          <w:noProof/>
        </w:rPr>
        <w:t>2</w:t>
      </w:r>
    </w:fldSimple>
  </w:p>
  <w:p w:rsidR="00CA76C6" w:rsidRDefault="00CA76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C98C6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3863304"/>
    <w:multiLevelType w:val="hybridMultilevel"/>
    <w:tmpl w:val="EBBC3B42"/>
    <w:lvl w:ilvl="0" w:tplc="A16E6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970F2F"/>
    <w:multiLevelType w:val="hybridMultilevel"/>
    <w:tmpl w:val="CC94E990"/>
    <w:lvl w:ilvl="0" w:tplc="E298603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4A114352"/>
    <w:multiLevelType w:val="hybridMultilevel"/>
    <w:tmpl w:val="6B3A10F4"/>
    <w:lvl w:ilvl="0" w:tplc="84820314">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oNotTrackMoves/>
  <w:defaultTabStop w:val="720"/>
  <w:drawingGridHorizontalSpacing w:val="140"/>
  <w:displayHorizontalDrawingGridEvery w:val="2"/>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6481"/>
    <w:rsid w:val="00000B0F"/>
    <w:rsid w:val="00001627"/>
    <w:rsid w:val="00001868"/>
    <w:rsid w:val="000018D8"/>
    <w:rsid w:val="00001EDB"/>
    <w:rsid w:val="00007EC8"/>
    <w:rsid w:val="00014E7D"/>
    <w:rsid w:val="00016D3A"/>
    <w:rsid w:val="00016D72"/>
    <w:rsid w:val="00020F5C"/>
    <w:rsid w:val="00021E4E"/>
    <w:rsid w:val="00022887"/>
    <w:rsid w:val="0002439C"/>
    <w:rsid w:val="0002729D"/>
    <w:rsid w:val="00027F70"/>
    <w:rsid w:val="0003098B"/>
    <w:rsid w:val="00031A4E"/>
    <w:rsid w:val="000362C6"/>
    <w:rsid w:val="00037551"/>
    <w:rsid w:val="0004102D"/>
    <w:rsid w:val="00041F33"/>
    <w:rsid w:val="00042FAF"/>
    <w:rsid w:val="00043DAF"/>
    <w:rsid w:val="000463F5"/>
    <w:rsid w:val="000510A4"/>
    <w:rsid w:val="00051955"/>
    <w:rsid w:val="00052CAD"/>
    <w:rsid w:val="000573EC"/>
    <w:rsid w:val="00063BDE"/>
    <w:rsid w:val="0007002B"/>
    <w:rsid w:val="00072B9B"/>
    <w:rsid w:val="00072CC2"/>
    <w:rsid w:val="00073054"/>
    <w:rsid w:val="0007363C"/>
    <w:rsid w:val="00075606"/>
    <w:rsid w:val="00077CC0"/>
    <w:rsid w:val="00081330"/>
    <w:rsid w:val="00082471"/>
    <w:rsid w:val="00082CA8"/>
    <w:rsid w:val="0008564F"/>
    <w:rsid w:val="00086469"/>
    <w:rsid w:val="00086A03"/>
    <w:rsid w:val="00092B84"/>
    <w:rsid w:val="00093EA0"/>
    <w:rsid w:val="00094FCA"/>
    <w:rsid w:val="00095C15"/>
    <w:rsid w:val="00096484"/>
    <w:rsid w:val="000A0DA1"/>
    <w:rsid w:val="000A1A57"/>
    <w:rsid w:val="000A2DE6"/>
    <w:rsid w:val="000A6777"/>
    <w:rsid w:val="000B0DA6"/>
    <w:rsid w:val="000B4764"/>
    <w:rsid w:val="000B59A4"/>
    <w:rsid w:val="000B61ED"/>
    <w:rsid w:val="000C120F"/>
    <w:rsid w:val="000C352E"/>
    <w:rsid w:val="000C5CE7"/>
    <w:rsid w:val="000C7BD4"/>
    <w:rsid w:val="000D1EFA"/>
    <w:rsid w:val="000D2103"/>
    <w:rsid w:val="000D4F87"/>
    <w:rsid w:val="000E0F73"/>
    <w:rsid w:val="000E46C6"/>
    <w:rsid w:val="000E5E2E"/>
    <w:rsid w:val="000E6E1A"/>
    <w:rsid w:val="000E71EC"/>
    <w:rsid w:val="000F0452"/>
    <w:rsid w:val="000F2B50"/>
    <w:rsid w:val="000F388C"/>
    <w:rsid w:val="000F4EE7"/>
    <w:rsid w:val="000F5938"/>
    <w:rsid w:val="000F7037"/>
    <w:rsid w:val="0010232A"/>
    <w:rsid w:val="00103096"/>
    <w:rsid w:val="00104FD1"/>
    <w:rsid w:val="00105457"/>
    <w:rsid w:val="00106C7F"/>
    <w:rsid w:val="0010735B"/>
    <w:rsid w:val="001077FA"/>
    <w:rsid w:val="00107B06"/>
    <w:rsid w:val="00107BC5"/>
    <w:rsid w:val="0011051D"/>
    <w:rsid w:val="0011057D"/>
    <w:rsid w:val="0011167B"/>
    <w:rsid w:val="00111F1C"/>
    <w:rsid w:val="00116E4B"/>
    <w:rsid w:val="0012015F"/>
    <w:rsid w:val="00125D14"/>
    <w:rsid w:val="00126067"/>
    <w:rsid w:val="00127406"/>
    <w:rsid w:val="00127B2F"/>
    <w:rsid w:val="00130149"/>
    <w:rsid w:val="00130945"/>
    <w:rsid w:val="001311BC"/>
    <w:rsid w:val="00133627"/>
    <w:rsid w:val="00133FF5"/>
    <w:rsid w:val="001367EC"/>
    <w:rsid w:val="001368A7"/>
    <w:rsid w:val="00136D46"/>
    <w:rsid w:val="00142632"/>
    <w:rsid w:val="001475A9"/>
    <w:rsid w:val="001526B0"/>
    <w:rsid w:val="00154E22"/>
    <w:rsid w:val="00154E98"/>
    <w:rsid w:val="00156BB1"/>
    <w:rsid w:val="0016123E"/>
    <w:rsid w:val="00164981"/>
    <w:rsid w:val="001655BD"/>
    <w:rsid w:val="00165DC4"/>
    <w:rsid w:val="00167C43"/>
    <w:rsid w:val="001707EA"/>
    <w:rsid w:val="00171521"/>
    <w:rsid w:val="00173993"/>
    <w:rsid w:val="001831CF"/>
    <w:rsid w:val="00184709"/>
    <w:rsid w:val="00186481"/>
    <w:rsid w:val="00190B15"/>
    <w:rsid w:val="00190E7D"/>
    <w:rsid w:val="00192572"/>
    <w:rsid w:val="00194519"/>
    <w:rsid w:val="00196E63"/>
    <w:rsid w:val="001A2C62"/>
    <w:rsid w:val="001A4346"/>
    <w:rsid w:val="001A6AF8"/>
    <w:rsid w:val="001A6C1A"/>
    <w:rsid w:val="001A77E0"/>
    <w:rsid w:val="001B247E"/>
    <w:rsid w:val="001B2851"/>
    <w:rsid w:val="001B4609"/>
    <w:rsid w:val="001B5265"/>
    <w:rsid w:val="001B6BFF"/>
    <w:rsid w:val="001C0768"/>
    <w:rsid w:val="001C2EF1"/>
    <w:rsid w:val="001C40CD"/>
    <w:rsid w:val="001C50CB"/>
    <w:rsid w:val="001C63F1"/>
    <w:rsid w:val="001C7238"/>
    <w:rsid w:val="001D17DC"/>
    <w:rsid w:val="001E0A00"/>
    <w:rsid w:val="001E19B7"/>
    <w:rsid w:val="001E1A05"/>
    <w:rsid w:val="001E218B"/>
    <w:rsid w:val="001E26B3"/>
    <w:rsid w:val="001E309F"/>
    <w:rsid w:val="001E36A6"/>
    <w:rsid w:val="001E398B"/>
    <w:rsid w:val="001E3D03"/>
    <w:rsid w:val="001E5708"/>
    <w:rsid w:val="001E68E7"/>
    <w:rsid w:val="001E6EE3"/>
    <w:rsid w:val="001E79FD"/>
    <w:rsid w:val="001E7D47"/>
    <w:rsid w:val="001F0953"/>
    <w:rsid w:val="001F216C"/>
    <w:rsid w:val="001F25CE"/>
    <w:rsid w:val="001F3548"/>
    <w:rsid w:val="001F3C95"/>
    <w:rsid w:val="001F57B3"/>
    <w:rsid w:val="001F6320"/>
    <w:rsid w:val="001F67B8"/>
    <w:rsid w:val="002022AA"/>
    <w:rsid w:val="00202D7D"/>
    <w:rsid w:val="0020544A"/>
    <w:rsid w:val="00205D9C"/>
    <w:rsid w:val="00207B79"/>
    <w:rsid w:val="00211163"/>
    <w:rsid w:val="002114A4"/>
    <w:rsid w:val="00211E2D"/>
    <w:rsid w:val="00216274"/>
    <w:rsid w:val="0021743D"/>
    <w:rsid w:val="00221E76"/>
    <w:rsid w:val="00221FA5"/>
    <w:rsid w:val="002223C1"/>
    <w:rsid w:val="002226F4"/>
    <w:rsid w:val="00222F42"/>
    <w:rsid w:val="002242D2"/>
    <w:rsid w:val="00225091"/>
    <w:rsid w:val="00230EA7"/>
    <w:rsid w:val="002315AD"/>
    <w:rsid w:val="0023225E"/>
    <w:rsid w:val="002331D6"/>
    <w:rsid w:val="002331FB"/>
    <w:rsid w:val="002340A5"/>
    <w:rsid w:val="002352ED"/>
    <w:rsid w:val="00235960"/>
    <w:rsid w:val="00235D89"/>
    <w:rsid w:val="002370F8"/>
    <w:rsid w:val="00237D0F"/>
    <w:rsid w:val="00241267"/>
    <w:rsid w:val="002423D4"/>
    <w:rsid w:val="0024493F"/>
    <w:rsid w:val="00245556"/>
    <w:rsid w:val="00245D5F"/>
    <w:rsid w:val="00250D49"/>
    <w:rsid w:val="00254EC0"/>
    <w:rsid w:val="00255588"/>
    <w:rsid w:val="0026088C"/>
    <w:rsid w:val="00262C30"/>
    <w:rsid w:val="00263288"/>
    <w:rsid w:val="00263756"/>
    <w:rsid w:val="00263A70"/>
    <w:rsid w:val="0026561A"/>
    <w:rsid w:val="00267159"/>
    <w:rsid w:val="00267C77"/>
    <w:rsid w:val="002708D3"/>
    <w:rsid w:val="00275E43"/>
    <w:rsid w:val="00275F53"/>
    <w:rsid w:val="00276846"/>
    <w:rsid w:val="002821E4"/>
    <w:rsid w:val="00283FA3"/>
    <w:rsid w:val="00284BF2"/>
    <w:rsid w:val="0029010E"/>
    <w:rsid w:val="00290866"/>
    <w:rsid w:val="00292CBA"/>
    <w:rsid w:val="00294D61"/>
    <w:rsid w:val="002A03E1"/>
    <w:rsid w:val="002A0A3C"/>
    <w:rsid w:val="002A1147"/>
    <w:rsid w:val="002A3EFB"/>
    <w:rsid w:val="002A586B"/>
    <w:rsid w:val="002A5D25"/>
    <w:rsid w:val="002A63A1"/>
    <w:rsid w:val="002B04E6"/>
    <w:rsid w:val="002B1CFB"/>
    <w:rsid w:val="002B4C29"/>
    <w:rsid w:val="002B5FA5"/>
    <w:rsid w:val="002B6244"/>
    <w:rsid w:val="002B7373"/>
    <w:rsid w:val="002B7621"/>
    <w:rsid w:val="002C1D89"/>
    <w:rsid w:val="002C22F1"/>
    <w:rsid w:val="002C2959"/>
    <w:rsid w:val="002C58F4"/>
    <w:rsid w:val="002C5D43"/>
    <w:rsid w:val="002C7358"/>
    <w:rsid w:val="002C7630"/>
    <w:rsid w:val="002D0688"/>
    <w:rsid w:val="002D06AE"/>
    <w:rsid w:val="002D4A75"/>
    <w:rsid w:val="002D6E37"/>
    <w:rsid w:val="002D7406"/>
    <w:rsid w:val="002E09A2"/>
    <w:rsid w:val="002E5933"/>
    <w:rsid w:val="002F4027"/>
    <w:rsid w:val="002F537A"/>
    <w:rsid w:val="002F53B6"/>
    <w:rsid w:val="002F548C"/>
    <w:rsid w:val="002F7C67"/>
    <w:rsid w:val="002F7D84"/>
    <w:rsid w:val="00303570"/>
    <w:rsid w:val="00303AB3"/>
    <w:rsid w:val="00303E89"/>
    <w:rsid w:val="00306E98"/>
    <w:rsid w:val="00307AB9"/>
    <w:rsid w:val="003120CC"/>
    <w:rsid w:val="0031361E"/>
    <w:rsid w:val="00313ADF"/>
    <w:rsid w:val="00314C13"/>
    <w:rsid w:val="00315DFE"/>
    <w:rsid w:val="003178BB"/>
    <w:rsid w:val="003212A5"/>
    <w:rsid w:val="00324CBD"/>
    <w:rsid w:val="003305BC"/>
    <w:rsid w:val="00333FCB"/>
    <w:rsid w:val="0033508C"/>
    <w:rsid w:val="00335C27"/>
    <w:rsid w:val="00337E76"/>
    <w:rsid w:val="003400B9"/>
    <w:rsid w:val="0034089E"/>
    <w:rsid w:val="00342151"/>
    <w:rsid w:val="00343E93"/>
    <w:rsid w:val="00345225"/>
    <w:rsid w:val="003459AD"/>
    <w:rsid w:val="00346B5B"/>
    <w:rsid w:val="00347C82"/>
    <w:rsid w:val="00350A17"/>
    <w:rsid w:val="00352C62"/>
    <w:rsid w:val="00353E47"/>
    <w:rsid w:val="003540AD"/>
    <w:rsid w:val="00355846"/>
    <w:rsid w:val="00357EBC"/>
    <w:rsid w:val="00360C1F"/>
    <w:rsid w:val="00363370"/>
    <w:rsid w:val="0037081D"/>
    <w:rsid w:val="003718EB"/>
    <w:rsid w:val="00375C07"/>
    <w:rsid w:val="003765EF"/>
    <w:rsid w:val="003770B3"/>
    <w:rsid w:val="003778B1"/>
    <w:rsid w:val="0038113F"/>
    <w:rsid w:val="003842EE"/>
    <w:rsid w:val="00385F0F"/>
    <w:rsid w:val="00386AA5"/>
    <w:rsid w:val="00386C4C"/>
    <w:rsid w:val="003871B8"/>
    <w:rsid w:val="003904F6"/>
    <w:rsid w:val="003911CF"/>
    <w:rsid w:val="0039183E"/>
    <w:rsid w:val="003A0ED2"/>
    <w:rsid w:val="003A2B1E"/>
    <w:rsid w:val="003A3553"/>
    <w:rsid w:val="003A5FAE"/>
    <w:rsid w:val="003A6859"/>
    <w:rsid w:val="003A6E6D"/>
    <w:rsid w:val="003B1649"/>
    <w:rsid w:val="003C0500"/>
    <w:rsid w:val="003C1837"/>
    <w:rsid w:val="003C2A93"/>
    <w:rsid w:val="003C4A9F"/>
    <w:rsid w:val="003C55F4"/>
    <w:rsid w:val="003C63FE"/>
    <w:rsid w:val="003D369F"/>
    <w:rsid w:val="003D3D55"/>
    <w:rsid w:val="003D4190"/>
    <w:rsid w:val="003D471A"/>
    <w:rsid w:val="003E45CA"/>
    <w:rsid w:val="003E5258"/>
    <w:rsid w:val="003E5BCB"/>
    <w:rsid w:val="003E6B37"/>
    <w:rsid w:val="003F1608"/>
    <w:rsid w:val="003F241D"/>
    <w:rsid w:val="003F2C62"/>
    <w:rsid w:val="003F5B08"/>
    <w:rsid w:val="00400246"/>
    <w:rsid w:val="00407F99"/>
    <w:rsid w:val="00413CF5"/>
    <w:rsid w:val="004172E4"/>
    <w:rsid w:val="004173AD"/>
    <w:rsid w:val="00420D3D"/>
    <w:rsid w:val="004217EE"/>
    <w:rsid w:val="00422CA1"/>
    <w:rsid w:val="00426B9B"/>
    <w:rsid w:val="00427586"/>
    <w:rsid w:val="00427EF7"/>
    <w:rsid w:val="00430BD5"/>
    <w:rsid w:val="00431881"/>
    <w:rsid w:val="00431A77"/>
    <w:rsid w:val="00431C24"/>
    <w:rsid w:val="00432ECF"/>
    <w:rsid w:val="00434BBC"/>
    <w:rsid w:val="0044101D"/>
    <w:rsid w:val="00446271"/>
    <w:rsid w:val="00453664"/>
    <w:rsid w:val="00453A5B"/>
    <w:rsid w:val="0045400E"/>
    <w:rsid w:val="00454176"/>
    <w:rsid w:val="004557BC"/>
    <w:rsid w:val="0045715E"/>
    <w:rsid w:val="004576A5"/>
    <w:rsid w:val="00462149"/>
    <w:rsid w:val="004666EE"/>
    <w:rsid w:val="00472C69"/>
    <w:rsid w:val="004733E4"/>
    <w:rsid w:val="00473B3B"/>
    <w:rsid w:val="004746E1"/>
    <w:rsid w:val="00475788"/>
    <w:rsid w:val="00481091"/>
    <w:rsid w:val="00481B90"/>
    <w:rsid w:val="00484A96"/>
    <w:rsid w:val="00486595"/>
    <w:rsid w:val="004902EB"/>
    <w:rsid w:val="00490F69"/>
    <w:rsid w:val="00493834"/>
    <w:rsid w:val="00493DCB"/>
    <w:rsid w:val="004951F6"/>
    <w:rsid w:val="00495265"/>
    <w:rsid w:val="00495FD8"/>
    <w:rsid w:val="00496D1E"/>
    <w:rsid w:val="004A21C6"/>
    <w:rsid w:val="004A3DDB"/>
    <w:rsid w:val="004A57F7"/>
    <w:rsid w:val="004A78C3"/>
    <w:rsid w:val="004B1F7B"/>
    <w:rsid w:val="004B22AF"/>
    <w:rsid w:val="004B25B8"/>
    <w:rsid w:val="004B27A2"/>
    <w:rsid w:val="004B35C0"/>
    <w:rsid w:val="004B409D"/>
    <w:rsid w:val="004B41C8"/>
    <w:rsid w:val="004B56DE"/>
    <w:rsid w:val="004C0A08"/>
    <w:rsid w:val="004C318C"/>
    <w:rsid w:val="004C4C0A"/>
    <w:rsid w:val="004D0424"/>
    <w:rsid w:val="004D1D54"/>
    <w:rsid w:val="004D2DCB"/>
    <w:rsid w:val="004D4F23"/>
    <w:rsid w:val="004D6741"/>
    <w:rsid w:val="004D781D"/>
    <w:rsid w:val="004E02F1"/>
    <w:rsid w:val="004E0BB9"/>
    <w:rsid w:val="004E1CC6"/>
    <w:rsid w:val="004E2796"/>
    <w:rsid w:val="004E6645"/>
    <w:rsid w:val="004E713B"/>
    <w:rsid w:val="004F0A27"/>
    <w:rsid w:val="004F18BD"/>
    <w:rsid w:val="004F2A7B"/>
    <w:rsid w:val="004F6842"/>
    <w:rsid w:val="004F738D"/>
    <w:rsid w:val="0050184E"/>
    <w:rsid w:val="005029E2"/>
    <w:rsid w:val="00502ED2"/>
    <w:rsid w:val="005054C9"/>
    <w:rsid w:val="0050625C"/>
    <w:rsid w:val="00507439"/>
    <w:rsid w:val="005116F3"/>
    <w:rsid w:val="00511A8D"/>
    <w:rsid w:val="0051526B"/>
    <w:rsid w:val="00517E20"/>
    <w:rsid w:val="005208F0"/>
    <w:rsid w:val="00520D0C"/>
    <w:rsid w:val="005262C6"/>
    <w:rsid w:val="00526909"/>
    <w:rsid w:val="005305C2"/>
    <w:rsid w:val="00530F0B"/>
    <w:rsid w:val="00532713"/>
    <w:rsid w:val="0053561A"/>
    <w:rsid w:val="00536276"/>
    <w:rsid w:val="00537C9D"/>
    <w:rsid w:val="00542610"/>
    <w:rsid w:val="00547FB2"/>
    <w:rsid w:val="005501B6"/>
    <w:rsid w:val="0055112A"/>
    <w:rsid w:val="00551E72"/>
    <w:rsid w:val="00552B7F"/>
    <w:rsid w:val="0055340E"/>
    <w:rsid w:val="005543DD"/>
    <w:rsid w:val="00555C52"/>
    <w:rsid w:val="00556879"/>
    <w:rsid w:val="00560380"/>
    <w:rsid w:val="0056556A"/>
    <w:rsid w:val="00565605"/>
    <w:rsid w:val="005678B9"/>
    <w:rsid w:val="00570D55"/>
    <w:rsid w:val="005717CD"/>
    <w:rsid w:val="005718BC"/>
    <w:rsid w:val="005723FB"/>
    <w:rsid w:val="00582532"/>
    <w:rsid w:val="00582DDF"/>
    <w:rsid w:val="005838C5"/>
    <w:rsid w:val="005861A6"/>
    <w:rsid w:val="0059051D"/>
    <w:rsid w:val="00590CA6"/>
    <w:rsid w:val="00591630"/>
    <w:rsid w:val="0059203B"/>
    <w:rsid w:val="0059292D"/>
    <w:rsid w:val="00592A1A"/>
    <w:rsid w:val="00593C1D"/>
    <w:rsid w:val="00595E8E"/>
    <w:rsid w:val="00595EC1"/>
    <w:rsid w:val="00596FB0"/>
    <w:rsid w:val="005A60FB"/>
    <w:rsid w:val="005A621E"/>
    <w:rsid w:val="005A7419"/>
    <w:rsid w:val="005B0881"/>
    <w:rsid w:val="005B1798"/>
    <w:rsid w:val="005B41F5"/>
    <w:rsid w:val="005B5661"/>
    <w:rsid w:val="005B6583"/>
    <w:rsid w:val="005C1953"/>
    <w:rsid w:val="005C2DD6"/>
    <w:rsid w:val="005C3FEC"/>
    <w:rsid w:val="005C488F"/>
    <w:rsid w:val="005C4CFB"/>
    <w:rsid w:val="005C54C8"/>
    <w:rsid w:val="005C7246"/>
    <w:rsid w:val="005D0622"/>
    <w:rsid w:val="005D08B8"/>
    <w:rsid w:val="005D0EF7"/>
    <w:rsid w:val="005D660E"/>
    <w:rsid w:val="005D6FEA"/>
    <w:rsid w:val="005D756A"/>
    <w:rsid w:val="005E0912"/>
    <w:rsid w:val="005E10D6"/>
    <w:rsid w:val="005E3DC6"/>
    <w:rsid w:val="005E765E"/>
    <w:rsid w:val="005E7FC2"/>
    <w:rsid w:val="005F5F97"/>
    <w:rsid w:val="006010C2"/>
    <w:rsid w:val="00605A2A"/>
    <w:rsid w:val="00607AAB"/>
    <w:rsid w:val="0061026D"/>
    <w:rsid w:val="00610C3B"/>
    <w:rsid w:val="006112C6"/>
    <w:rsid w:val="00613D13"/>
    <w:rsid w:val="006150FF"/>
    <w:rsid w:val="00616380"/>
    <w:rsid w:val="006171F0"/>
    <w:rsid w:val="0062084D"/>
    <w:rsid w:val="006212DF"/>
    <w:rsid w:val="00621A35"/>
    <w:rsid w:val="00624ADF"/>
    <w:rsid w:val="006268AC"/>
    <w:rsid w:val="00626B7A"/>
    <w:rsid w:val="0062767A"/>
    <w:rsid w:val="0063230D"/>
    <w:rsid w:val="00633249"/>
    <w:rsid w:val="0063552E"/>
    <w:rsid w:val="00636C69"/>
    <w:rsid w:val="0064431C"/>
    <w:rsid w:val="006449C9"/>
    <w:rsid w:val="0065000E"/>
    <w:rsid w:val="00653A5C"/>
    <w:rsid w:val="006546F6"/>
    <w:rsid w:val="00657058"/>
    <w:rsid w:val="006628DD"/>
    <w:rsid w:val="00663065"/>
    <w:rsid w:val="006640C5"/>
    <w:rsid w:val="0067101C"/>
    <w:rsid w:val="00671059"/>
    <w:rsid w:val="00672CCC"/>
    <w:rsid w:val="006747C2"/>
    <w:rsid w:val="006767B9"/>
    <w:rsid w:val="006803F6"/>
    <w:rsid w:val="00683948"/>
    <w:rsid w:val="00683B74"/>
    <w:rsid w:val="00684E08"/>
    <w:rsid w:val="00686680"/>
    <w:rsid w:val="00686B6D"/>
    <w:rsid w:val="0068702E"/>
    <w:rsid w:val="00687E44"/>
    <w:rsid w:val="00692BC6"/>
    <w:rsid w:val="0069590C"/>
    <w:rsid w:val="00697A8F"/>
    <w:rsid w:val="00697AF7"/>
    <w:rsid w:val="006A1CED"/>
    <w:rsid w:val="006A2057"/>
    <w:rsid w:val="006A3D50"/>
    <w:rsid w:val="006A5ADC"/>
    <w:rsid w:val="006A5CE1"/>
    <w:rsid w:val="006B4017"/>
    <w:rsid w:val="006B5676"/>
    <w:rsid w:val="006B5691"/>
    <w:rsid w:val="006B6E03"/>
    <w:rsid w:val="006B76AA"/>
    <w:rsid w:val="006C08E8"/>
    <w:rsid w:val="006C6364"/>
    <w:rsid w:val="006C652E"/>
    <w:rsid w:val="006D1E1E"/>
    <w:rsid w:val="006D32C5"/>
    <w:rsid w:val="006D48FF"/>
    <w:rsid w:val="006D5739"/>
    <w:rsid w:val="006D5860"/>
    <w:rsid w:val="006D7363"/>
    <w:rsid w:val="006E02A2"/>
    <w:rsid w:val="006E0C98"/>
    <w:rsid w:val="006E16E2"/>
    <w:rsid w:val="006E3067"/>
    <w:rsid w:val="006E37C4"/>
    <w:rsid w:val="006E5240"/>
    <w:rsid w:val="006F2036"/>
    <w:rsid w:val="006F3989"/>
    <w:rsid w:val="006F6C31"/>
    <w:rsid w:val="006F7AA1"/>
    <w:rsid w:val="0070189D"/>
    <w:rsid w:val="00701DD6"/>
    <w:rsid w:val="00702D0A"/>
    <w:rsid w:val="00703A26"/>
    <w:rsid w:val="00704AF9"/>
    <w:rsid w:val="00705354"/>
    <w:rsid w:val="007064A8"/>
    <w:rsid w:val="0070775D"/>
    <w:rsid w:val="00707CC0"/>
    <w:rsid w:val="00711350"/>
    <w:rsid w:val="0071366D"/>
    <w:rsid w:val="00716045"/>
    <w:rsid w:val="00716E4D"/>
    <w:rsid w:val="00716EF7"/>
    <w:rsid w:val="007175B2"/>
    <w:rsid w:val="00720076"/>
    <w:rsid w:val="007201BE"/>
    <w:rsid w:val="0072203E"/>
    <w:rsid w:val="00722EF4"/>
    <w:rsid w:val="0073012D"/>
    <w:rsid w:val="007327A0"/>
    <w:rsid w:val="00734585"/>
    <w:rsid w:val="007366DE"/>
    <w:rsid w:val="0074032D"/>
    <w:rsid w:val="00744E04"/>
    <w:rsid w:val="0075014C"/>
    <w:rsid w:val="00750C11"/>
    <w:rsid w:val="00755635"/>
    <w:rsid w:val="00755A5D"/>
    <w:rsid w:val="0075602D"/>
    <w:rsid w:val="00756441"/>
    <w:rsid w:val="00761F85"/>
    <w:rsid w:val="0076230C"/>
    <w:rsid w:val="00772943"/>
    <w:rsid w:val="00772C07"/>
    <w:rsid w:val="00772F6F"/>
    <w:rsid w:val="00787F61"/>
    <w:rsid w:val="00787F7E"/>
    <w:rsid w:val="00793318"/>
    <w:rsid w:val="00793C00"/>
    <w:rsid w:val="00794854"/>
    <w:rsid w:val="00794ED4"/>
    <w:rsid w:val="0079597E"/>
    <w:rsid w:val="00796852"/>
    <w:rsid w:val="007A4833"/>
    <w:rsid w:val="007A4C10"/>
    <w:rsid w:val="007A7E44"/>
    <w:rsid w:val="007B0619"/>
    <w:rsid w:val="007B0724"/>
    <w:rsid w:val="007B1267"/>
    <w:rsid w:val="007B17AD"/>
    <w:rsid w:val="007B190C"/>
    <w:rsid w:val="007B2D52"/>
    <w:rsid w:val="007B4A4E"/>
    <w:rsid w:val="007B540E"/>
    <w:rsid w:val="007B7D1B"/>
    <w:rsid w:val="007C0311"/>
    <w:rsid w:val="007C1296"/>
    <w:rsid w:val="007C4EEC"/>
    <w:rsid w:val="007C59A4"/>
    <w:rsid w:val="007C7F03"/>
    <w:rsid w:val="007D271B"/>
    <w:rsid w:val="007D33A8"/>
    <w:rsid w:val="007D53D9"/>
    <w:rsid w:val="007D5815"/>
    <w:rsid w:val="007D6F6A"/>
    <w:rsid w:val="007E0B1F"/>
    <w:rsid w:val="007E22CB"/>
    <w:rsid w:val="007E2CB4"/>
    <w:rsid w:val="007E3A55"/>
    <w:rsid w:val="007F0270"/>
    <w:rsid w:val="007F1ECE"/>
    <w:rsid w:val="007F264C"/>
    <w:rsid w:val="007F39C6"/>
    <w:rsid w:val="007F465B"/>
    <w:rsid w:val="007F5BA6"/>
    <w:rsid w:val="007F6C14"/>
    <w:rsid w:val="00801157"/>
    <w:rsid w:val="0080423D"/>
    <w:rsid w:val="008104BB"/>
    <w:rsid w:val="0081092C"/>
    <w:rsid w:val="0081492A"/>
    <w:rsid w:val="00814B27"/>
    <w:rsid w:val="00814C97"/>
    <w:rsid w:val="0081585A"/>
    <w:rsid w:val="00815C38"/>
    <w:rsid w:val="00817D53"/>
    <w:rsid w:val="00820E39"/>
    <w:rsid w:val="0082251D"/>
    <w:rsid w:val="008258BE"/>
    <w:rsid w:val="00825BEE"/>
    <w:rsid w:val="0082679D"/>
    <w:rsid w:val="00826F09"/>
    <w:rsid w:val="00827FBE"/>
    <w:rsid w:val="00830BD3"/>
    <w:rsid w:val="00834A20"/>
    <w:rsid w:val="008364E0"/>
    <w:rsid w:val="00836511"/>
    <w:rsid w:val="008378AF"/>
    <w:rsid w:val="0084398D"/>
    <w:rsid w:val="00843D68"/>
    <w:rsid w:val="008459A9"/>
    <w:rsid w:val="008470B7"/>
    <w:rsid w:val="00847FA9"/>
    <w:rsid w:val="00850F72"/>
    <w:rsid w:val="0085338D"/>
    <w:rsid w:val="008557B2"/>
    <w:rsid w:val="00855F25"/>
    <w:rsid w:val="0085613B"/>
    <w:rsid w:val="008605E2"/>
    <w:rsid w:val="00860696"/>
    <w:rsid w:val="0086378B"/>
    <w:rsid w:val="008658A5"/>
    <w:rsid w:val="0087076C"/>
    <w:rsid w:val="008708AD"/>
    <w:rsid w:val="008725FE"/>
    <w:rsid w:val="00872AD1"/>
    <w:rsid w:val="0087383B"/>
    <w:rsid w:val="00881543"/>
    <w:rsid w:val="00882DBA"/>
    <w:rsid w:val="00884421"/>
    <w:rsid w:val="00884436"/>
    <w:rsid w:val="00884717"/>
    <w:rsid w:val="00884B90"/>
    <w:rsid w:val="00886C3D"/>
    <w:rsid w:val="00886E7D"/>
    <w:rsid w:val="008905B8"/>
    <w:rsid w:val="00890626"/>
    <w:rsid w:val="00892553"/>
    <w:rsid w:val="00892E51"/>
    <w:rsid w:val="008932D5"/>
    <w:rsid w:val="00894722"/>
    <w:rsid w:val="0089597D"/>
    <w:rsid w:val="008A0EA6"/>
    <w:rsid w:val="008A19BD"/>
    <w:rsid w:val="008A30A7"/>
    <w:rsid w:val="008A38F9"/>
    <w:rsid w:val="008A7C47"/>
    <w:rsid w:val="008B0545"/>
    <w:rsid w:val="008B101B"/>
    <w:rsid w:val="008B1E1D"/>
    <w:rsid w:val="008B5852"/>
    <w:rsid w:val="008B7486"/>
    <w:rsid w:val="008C3B6E"/>
    <w:rsid w:val="008C4106"/>
    <w:rsid w:val="008C49A5"/>
    <w:rsid w:val="008C5439"/>
    <w:rsid w:val="008C5E40"/>
    <w:rsid w:val="008C6B1A"/>
    <w:rsid w:val="008C714B"/>
    <w:rsid w:val="008D2275"/>
    <w:rsid w:val="008D2767"/>
    <w:rsid w:val="008D611A"/>
    <w:rsid w:val="008D7AA7"/>
    <w:rsid w:val="008E4C54"/>
    <w:rsid w:val="008E56B7"/>
    <w:rsid w:val="008F1B40"/>
    <w:rsid w:val="008F308E"/>
    <w:rsid w:val="008F487D"/>
    <w:rsid w:val="008F5895"/>
    <w:rsid w:val="009014DF"/>
    <w:rsid w:val="009015D4"/>
    <w:rsid w:val="009046CA"/>
    <w:rsid w:val="00904B32"/>
    <w:rsid w:val="00907B50"/>
    <w:rsid w:val="00911ED3"/>
    <w:rsid w:val="009124AE"/>
    <w:rsid w:val="00915CCA"/>
    <w:rsid w:val="0091603E"/>
    <w:rsid w:val="00921146"/>
    <w:rsid w:val="00922E94"/>
    <w:rsid w:val="009243C6"/>
    <w:rsid w:val="0092498A"/>
    <w:rsid w:val="00931DF4"/>
    <w:rsid w:val="0093359E"/>
    <w:rsid w:val="00933787"/>
    <w:rsid w:val="00933FD5"/>
    <w:rsid w:val="00937A50"/>
    <w:rsid w:val="0094088D"/>
    <w:rsid w:val="00945077"/>
    <w:rsid w:val="009461FA"/>
    <w:rsid w:val="009472CD"/>
    <w:rsid w:val="00952B41"/>
    <w:rsid w:val="00954983"/>
    <w:rsid w:val="00955E1C"/>
    <w:rsid w:val="0095659F"/>
    <w:rsid w:val="00956958"/>
    <w:rsid w:val="0095700B"/>
    <w:rsid w:val="009576FC"/>
    <w:rsid w:val="009610A4"/>
    <w:rsid w:val="0096262F"/>
    <w:rsid w:val="00962989"/>
    <w:rsid w:val="00963D1A"/>
    <w:rsid w:val="00964261"/>
    <w:rsid w:val="00970894"/>
    <w:rsid w:val="00972754"/>
    <w:rsid w:val="0097317E"/>
    <w:rsid w:val="009757FF"/>
    <w:rsid w:val="00975D1D"/>
    <w:rsid w:val="00980A86"/>
    <w:rsid w:val="0098127A"/>
    <w:rsid w:val="009835A2"/>
    <w:rsid w:val="00984136"/>
    <w:rsid w:val="009847A5"/>
    <w:rsid w:val="0098626D"/>
    <w:rsid w:val="00986450"/>
    <w:rsid w:val="00986C2E"/>
    <w:rsid w:val="0099253E"/>
    <w:rsid w:val="009928FE"/>
    <w:rsid w:val="00992D1E"/>
    <w:rsid w:val="0099465F"/>
    <w:rsid w:val="009A04CD"/>
    <w:rsid w:val="009A0C3C"/>
    <w:rsid w:val="009A3AA5"/>
    <w:rsid w:val="009A44B0"/>
    <w:rsid w:val="009A5FFF"/>
    <w:rsid w:val="009B08CD"/>
    <w:rsid w:val="009B13A2"/>
    <w:rsid w:val="009B155A"/>
    <w:rsid w:val="009B1A72"/>
    <w:rsid w:val="009B2126"/>
    <w:rsid w:val="009B364C"/>
    <w:rsid w:val="009B4A0F"/>
    <w:rsid w:val="009B696E"/>
    <w:rsid w:val="009C145F"/>
    <w:rsid w:val="009C278D"/>
    <w:rsid w:val="009C2DE1"/>
    <w:rsid w:val="009C37C3"/>
    <w:rsid w:val="009C7929"/>
    <w:rsid w:val="009D56F9"/>
    <w:rsid w:val="009D6439"/>
    <w:rsid w:val="009D6A7F"/>
    <w:rsid w:val="009E04F3"/>
    <w:rsid w:val="009E19B8"/>
    <w:rsid w:val="009E4789"/>
    <w:rsid w:val="009E7990"/>
    <w:rsid w:val="009F086D"/>
    <w:rsid w:val="009F2358"/>
    <w:rsid w:val="009F32C1"/>
    <w:rsid w:val="009F4B3B"/>
    <w:rsid w:val="009F5C1A"/>
    <w:rsid w:val="00A0121F"/>
    <w:rsid w:val="00A04970"/>
    <w:rsid w:val="00A079C2"/>
    <w:rsid w:val="00A07D03"/>
    <w:rsid w:val="00A07E8B"/>
    <w:rsid w:val="00A16300"/>
    <w:rsid w:val="00A203EF"/>
    <w:rsid w:val="00A227DD"/>
    <w:rsid w:val="00A303DF"/>
    <w:rsid w:val="00A32F63"/>
    <w:rsid w:val="00A33285"/>
    <w:rsid w:val="00A36B3C"/>
    <w:rsid w:val="00A4317F"/>
    <w:rsid w:val="00A4412B"/>
    <w:rsid w:val="00A466FF"/>
    <w:rsid w:val="00A511E0"/>
    <w:rsid w:val="00A52521"/>
    <w:rsid w:val="00A52D85"/>
    <w:rsid w:val="00A53F26"/>
    <w:rsid w:val="00A54B93"/>
    <w:rsid w:val="00A57194"/>
    <w:rsid w:val="00A57C88"/>
    <w:rsid w:val="00A62800"/>
    <w:rsid w:val="00A65B4A"/>
    <w:rsid w:val="00A72B3A"/>
    <w:rsid w:val="00A74825"/>
    <w:rsid w:val="00A74FD5"/>
    <w:rsid w:val="00A76414"/>
    <w:rsid w:val="00A76D90"/>
    <w:rsid w:val="00A81A90"/>
    <w:rsid w:val="00A82ADF"/>
    <w:rsid w:val="00A8751B"/>
    <w:rsid w:val="00A91E02"/>
    <w:rsid w:val="00A92D88"/>
    <w:rsid w:val="00A95B8E"/>
    <w:rsid w:val="00A9797B"/>
    <w:rsid w:val="00AA25B9"/>
    <w:rsid w:val="00AA47DE"/>
    <w:rsid w:val="00AA4F4F"/>
    <w:rsid w:val="00AA7A25"/>
    <w:rsid w:val="00AB5227"/>
    <w:rsid w:val="00AB55EC"/>
    <w:rsid w:val="00AB580B"/>
    <w:rsid w:val="00AC050A"/>
    <w:rsid w:val="00AC132C"/>
    <w:rsid w:val="00AC2B15"/>
    <w:rsid w:val="00AC61C7"/>
    <w:rsid w:val="00AD03E4"/>
    <w:rsid w:val="00AD3195"/>
    <w:rsid w:val="00AD607D"/>
    <w:rsid w:val="00AD75C6"/>
    <w:rsid w:val="00AE3469"/>
    <w:rsid w:val="00AE45E6"/>
    <w:rsid w:val="00AF0198"/>
    <w:rsid w:val="00AF11CE"/>
    <w:rsid w:val="00AF11D2"/>
    <w:rsid w:val="00AF20C0"/>
    <w:rsid w:val="00AF264C"/>
    <w:rsid w:val="00AF47C8"/>
    <w:rsid w:val="00AF55EE"/>
    <w:rsid w:val="00AF7B5C"/>
    <w:rsid w:val="00B010EB"/>
    <w:rsid w:val="00B01B27"/>
    <w:rsid w:val="00B03035"/>
    <w:rsid w:val="00B03ADE"/>
    <w:rsid w:val="00B04F5F"/>
    <w:rsid w:val="00B057A8"/>
    <w:rsid w:val="00B068EE"/>
    <w:rsid w:val="00B17D9A"/>
    <w:rsid w:val="00B20A8F"/>
    <w:rsid w:val="00B24C18"/>
    <w:rsid w:val="00B25520"/>
    <w:rsid w:val="00B256EC"/>
    <w:rsid w:val="00B26B35"/>
    <w:rsid w:val="00B2718E"/>
    <w:rsid w:val="00B27C05"/>
    <w:rsid w:val="00B31D5B"/>
    <w:rsid w:val="00B327EE"/>
    <w:rsid w:val="00B330C4"/>
    <w:rsid w:val="00B339FA"/>
    <w:rsid w:val="00B33B9B"/>
    <w:rsid w:val="00B34D63"/>
    <w:rsid w:val="00B41DC3"/>
    <w:rsid w:val="00B41E15"/>
    <w:rsid w:val="00B44EEE"/>
    <w:rsid w:val="00B45892"/>
    <w:rsid w:val="00B46456"/>
    <w:rsid w:val="00B47900"/>
    <w:rsid w:val="00B54107"/>
    <w:rsid w:val="00B55355"/>
    <w:rsid w:val="00B555B2"/>
    <w:rsid w:val="00B6095E"/>
    <w:rsid w:val="00B74F4D"/>
    <w:rsid w:val="00B758AF"/>
    <w:rsid w:val="00B7644C"/>
    <w:rsid w:val="00B808B3"/>
    <w:rsid w:val="00B81ACF"/>
    <w:rsid w:val="00B84681"/>
    <w:rsid w:val="00B865F3"/>
    <w:rsid w:val="00B86CD3"/>
    <w:rsid w:val="00B87EAA"/>
    <w:rsid w:val="00B90C21"/>
    <w:rsid w:val="00B91782"/>
    <w:rsid w:val="00B956AD"/>
    <w:rsid w:val="00BA1329"/>
    <w:rsid w:val="00BA1D7D"/>
    <w:rsid w:val="00BB1BE4"/>
    <w:rsid w:val="00BB225B"/>
    <w:rsid w:val="00BB2270"/>
    <w:rsid w:val="00BB4934"/>
    <w:rsid w:val="00BB4B85"/>
    <w:rsid w:val="00BC1A50"/>
    <w:rsid w:val="00BC2841"/>
    <w:rsid w:val="00BD06BB"/>
    <w:rsid w:val="00BD20A5"/>
    <w:rsid w:val="00BE1060"/>
    <w:rsid w:val="00BE7F3E"/>
    <w:rsid w:val="00BF39BC"/>
    <w:rsid w:val="00BF5415"/>
    <w:rsid w:val="00BF6BF5"/>
    <w:rsid w:val="00BF7B60"/>
    <w:rsid w:val="00C00A86"/>
    <w:rsid w:val="00C031C7"/>
    <w:rsid w:val="00C05DA7"/>
    <w:rsid w:val="00C06CD3"/>
    <w:rsid w:val="00C11F03"/>
    <w:rsid w:val="00C1483B"/>
    <w:rsid w:val="00C14FEF"/>
    <w:rsid w:val="00C15D5B"/>
    <w:rsid w:val="00C1787B"/>
    <w:rsid w:val="00C22652"/>
    <w:rsid w:val="00C243F6"/>
    <w:rsid w:val="00C26553"/>
    <w:rsid w:val="00C31B7F"/>
    <w:rsid w:val="00C3521E"/>
    <w:rsid w:val="00C369E2"/>
    <w:rsid w:val="00C37124"/>
    <w:rsid w:val="00C40493"/>
    <w:rsid w:val="00C404D5"/>
    <w:rsid w:val="00C41189"/>
    <w:rsid w:val="00C41711"/>
    <w:rsid w:val="00C422D3"/>
    <w:rsid w:val="00C45EE1"/>
    <w:rsid w:val="00C479D9"/>
    <w:rsid w:val="00C47C1C"/>
    <w:rsid w:val="00C53A19"/>
    <w:rsid w:val="00C54CE9"/>
    <w:rsid w:val="00C55E66"/>
    <w:rsid w:val="00C5680E"/>
    <w:rsid w:val="00C56A38"/>
    <w:rsid w:val="00C57740"/>
    <w:rsid w:val="00C650D5"/>
    <w:rsid w:val="00C71422"/>
    <w:rsid w:val="00C726B3"/>
    <w:rsid w:val="00C73806"/>
    <w:rsid w:val="00C73C22"/>
    <w:rsid w:val="00C801E8"/>
    <w:rsid w:val="00C80EF3"/>
    <w:rsid w:val="00C84223"/>
    <w:rsid w:val="00C86F8F"/>
    <w:rsid w:val="00C8797E"/>
    <w:rsid w:val="00C91594"/>
    <w:rsid w:val="00C915E3"/>
    <w:rsid w:val="00C927C0"/>
    <w:rsid w:val="00C92A76"/>
    <w:rsid w:val="00C95089"/>
    <w:rsid w:val="00C9594E"/>
    <w:rsid w:val="00C95CD2"/>
    <w:rsid w:val="00C96633"/>
    <w:rsid w:val="00CA0AC5"/>
    <w:rsid w:val="00CA1215"/>
    <w:rsid w:val="00CA1A1A"/>
    <w:rsid w:val="00CA4FF9"/>
    <w:rsid w:val="00CA76C6"/>
    <w:rsid w:val="00CB1B6B"/>
    <w:rsid w:val="00CB2C5A"/>
    <w:rsid w:val="00CB34AA"/>
    <w:rsid w:val="00CB4455"/>
    <w:rsid w:val="00CB5369"/>
    <w:rsid w:val="00CB5DDF"/>
    <w:rsid w:val="00CC2CD1"/>
    <w:rsid w:val="00CC3877"/>
    <w:rsid w:val="00CC3D61"/>
    <w:rsid w:val="00CC5362"/>
    <w:rsid w:val="00CC613C"/>
    <w:rsid w:val="00CC6656"/>
    <w:rsid w:val="00CD3626"/>
    <w:rsid w:val="00CD51B8"/>
    <w:rsid w:val="00CD6591"/>
    <w:rsid w:val="00CD6BD1"/>
    <w:rsid w:val="00CE0D93"/>
    <w:rsid w:val="00CE3FF8"/>
    <w:rsid w:val="00CE4FB0"/>
    <w:rsid w:val="00CE546C"/>
    <w:rsid w:val="00CE7093"/>
    <w:rsid w:val="00CF117C"/>
    <w:rsid w:val="00CF2776"/>
    <w:rsid w:val="00CF6FEF"/>
    <w:rsid w:val="00D0255D"/>
    <w:rsid w:val="00D03604"/>
    <w:rsid w:val="00D03A88"/>
    <w:rsid w:val="00D11BF9"/>
    <w:rsid w:val="00D14A2F"/>
    <w:rsid w:val="00D16A6A"/>
    <w:rsid w:val="00D174D0"/>
    <w:rsid w:val="00D20565"/>
    <w:rsid w:val="00D206A2"/>
    <w:rsid w:val="00D20714"/>
    <w:rsid w:val="00D21A39"/>
    <w:rsid w:val="00D22FC6"/>
    <w:rsid w:val="00D2318F"/>
    <w:rsid w:val="00D2603C"/>
    <w:rsid w:val="00D30DB8"/>
    <w:rsid w:val="00D3164F"/>
    <w:rsid w:val="00D31850"/>
    <w:rsid w:val="00D36632"/>
    <w:rsid w:val="00D36CFC"/>
    <w:rsid w:val="00D37162"/>
    <w:rsid w:val="00D432EB"/>
    <w:rsid w:val="00D45D3F"/>
    <w:rsid w:val="00D4603D"/>
    <w:rsid w:val="00D464F5"/>
    <w:rsid w:val="00D511D0"/>
    <w:rsid w:val="00D51998"/>
    <w:rsid w:val="00D52437"/>
    <w:rsid w:val="00D55F4E"/>
    <w:rsid w:val="00D5685F"/>
    <w:rsid w:val="00D56A69"/>
    <w:rsid w:val="00D579B1"/>
    <w:rsid w:val="00D57DF6"/>
    <w:rsid w:val="00D604A8"/>
    <w:rsid w:val="00D6161A"/>
    <w:rsid w:val="00D61BB0"/>
    <w:rsid w:val="00D62C2B"/>
    <w:rsid w:val="00D653BB"/>
    <w:rsid w:val="00D678CE"/>
    <w:rsid w:val="00D67D6F"/>
    <w:rsid w:val="00D701A7"/>
    <w:rsid w:val="00D7023B"/>
    <w:rsid w:val="00D704DD"/>
    <w:rsid w:val="00D735DB"/>
    <w:rsid w:val="00D75757"/>
    <w:rsid w:val="00D75F7C"/>
    <w:rsid w:val="00D76FC3"/>
    <w:rsid w:val="00D775E7"/>
    <w:rsid w:val="00D83282"/>
    <w:rsid w:val="00D84BC8"/>
    <w:rsid w:val="00D8749C"/>
    <w:rsid w:val="00D901FD"/>
    <w:rsid w:val="00D90DD2"/>
    <w:rsid w:val="00D91839"/>
    <w:rsid w:val="00D95094"/>
    <w:rsid w:val="00D9655A"/>
    <w:rsid w:val="00DA3A2D"/>
    <w:rsid w:val="00DA477C"/>
    <w:rsid w:val="00DA66C4"/>
    <w:rsid w:val="00DB0EB4"/>
    <w:rsid w:val="00DB1C2F"/>
    <w:rsid w:val="00DB72B0"/>
    <w:rsid w:val="00DC023D"/>
    <w:rsid w:val="00DC4D62"/>
    <w:rsid w:val="00DC501F"/>
    <w:rsid w:val="00DC75C7"/>
    <w:rsid w:val="00DD1191"/>
    <w:rsid w:val="00DD24A8"/>
    <w:rsid w:val="00DD2607"/>
    <w:rsid w:val="00DD50E7"/>
    <w:rsid w:val="00DE030C"/>
    <w:rsid w:val="00DE13AA"/>
    <w:rsid w:val="00DE1954"/>
    <w:rsid w:val="00DE32C1"/>
    <w:rsid w:val="00DE45A5"/>
    <w:rsid w:val="00DE4BBE"/>
    <w:rsid w:val="00DE580C"/>
    <w:rsid w:val="00DF0227"/>
    <w:rsid w:val="00DF2173"/>
    <w:rsid w:val="00DF4ACB"/>
    <w:rsid w:val="00DF62F4"/>
    <w:rsid w:val="00DF71E5"/>
    <w:rsid w:val="00DF7833"/>
    <w:rsid w:val="00E0238E"/>
    <w:rsid w:val="00E0262B"/>
    <w:rsid w:val="00E049B7"/>
    <w:rsid w:val="00E05256"/>
    <w:rsid w:val="00E06CBA"/>
    <w:rsid w:val="00E11BD1"/>
    <w:rsid w:val="00E12C49"/>
    <w:rsid w:val="00E142FF"/>
    <w:rsid w:val="00E15ACB"/>
    <w:rsid w:val="00E15E5A"/>
    <w:rsid w:val="00E171A0"/>
    <w:rsid w:val="00E2000F"/>
    <w:rsid w:val="00E2114A"/>
    <w:rsid w:val="00E21346"/>
    <w:rsid w:val="00E238A0"/>
    <w:rsid w:val="00E256E9"/>
    <w:rsid w:val="00E261A5"/>
    <w:rsid w:val="00E26798"/>
    <w:rsid w:val="00E27243"/>
    <w:rsid w:val="00E27283"/>
    <w:rsid w:val="00E27A3F"/>
    <w:rsid w:val="00E3192B"/>
    <w:rsid w:val="00E32914"/>
    <w:rsid w:val="00E34896"/>
    <w:rsid w:val="00E34CC7"/>
    <w:rsid w:val="00E358C3"/>
    <w:rsid w:val="00E362B8"/>
    <w:rsid w:val="00E37DFA"/>
    <w:rsid w:val="00E4018E"/>
    <w:rsid w:val="00E405E8"/>
    <w:rsid w:val="00E4137A"/>
    <w:rsid w:val="00E43B2B"/>
    <w:rsid w:val="00E43E81"/>
    <w:rsid w:val="00E469D1"/>
    <w:rsid w:val="00E46CA6"/>
    <w:rsid w:val="00E50323"/>
    <w:rsid w:val="00E50E0D"/>
    <w:rsid w:val="00E51438"/>
    <w:rsid w:val="00E51C4D"/>
    <w:rsid w:val="00E5405B"/>
    <w:rsid w:val="00E54782"/>
    <w:rsid w:val="00E55692"/>
    <w:rsid w:val="00E6002B"/>
    <w:rsid w:val="00E622C1"/>
    <w:rsid w:val="00E645A4"/>
    <w:rsid w:val="00E65A3A"/>
    <w:rsid w:val="00E65A80"/>
    <w:rsid w:val="00E70A85"/>
    <w:rsid w:val="00E7599C"/>
    <w:rsid w:val="00E75AF7"/>
    <w:rsid w:val="00E75F76"/>
    <w:rsid w:val="00E763BF"/>
    <w:rsid w:val="00E82766"/>
    <w:rsid w:val="00E845F5"/>
    <w:rsid w:val="00E91E7F"/>
    <w:rsid w:val="00E9204E"/>
    <w:rsid w:val="00E956C6"/>
    <w:rsid w:val="00E96B86"/>
    <w:rsid w:val="00EA068E"/>
    <w:rsid w:val="00EA248A"/>
    <w:rsid w:val="00EA3160"/>
    <w:rsid w:val="00EA4A85"/>
    <w:rsid w:val="00EA6A55"/>
    <w:rsid w:val="00EB06BD"/>
    <w:rsid w:val="00EB271B"/>
    <w:rsid w:val="00EB4D5C"/>
    <w:rsid w:val="00EB5A41"/>
    <w:rsid w:val="00EB6256"/>
    <w:rsid w:val="00EC4924"/>
    <w:rsid w:val="00EC61B8"/>
    <w:rsid w:val="00EC6935"/>
    <w:rsid w:val="00EC6FB9"/>
    <w:rsid w:val="00ED1886"/>
    <w:rsid w:val="00ED1D61"/>
    <w:rsid w:val="00ED2A46"/>
    <w:rsid w:val="00ED6733"/>
    <w:rsid w:val="00EE2517"/>
    <w:rsid w:val="00EE2FC7"/>
    <w:rsid w:val="00EE535A"/>
    <w:rsid w:val="00EE54C3"/>
    <w:rsid w:val="00EF2A30"/>
    <w:rsid w:val="00EF2AEA"/>
    <w:rsid w:val="00EF2DC6"/>
    <w:rsid w:val="00EF396A"/>
    <w:rsid w:val="00EF7946"/>
    <w:rsid w:val="00F00916"/>
    <w:rsid w:val="00F0263C"/>
    <w:rsid w:val="00F03C7F"/>
    <w:rsid w:val="00F04EF0"/>
    <w:rsid w:val="00F10571"/>
    <w:rsid w:val="00F10B18"/>
    <w:rsid w:val="00F11E98"/>
    <w:rsid w:val="00F13B0F"/>
    <w:rsid w:val="00F14FC5"/>
    <w:rsid w:val="00F16D77"/>
    <w:rsid w:val="00F16E0F"/>
    <w:rsid w:val="00F17AFB"/>
    <w:rsid w:val="00F24766"/>
    <w:rsid w:val="00F24C68"/>
    <w:rsid w:val="00F25C0B"/>
    <w:rsid w:val="00F26FF7"/>
    <w:rsid w:val="00F32223"/>
    <w:rsid w:val="00F33BB8"/>
    <w:rsid w:val="00F354C8"/>
    <w:rsid w:val="00F354FC"/>
    <w:rsid w:val="00F41755"/>
    <w:rsid w:val="00F442DB"/>
    <w:rsid w:val="00F4611F"/>
    <w:rsid w:val="00F46CEC"/>
    <w:rsid w:val="00F52E2C"/>
    <w:rsid w:val="00F54942"/>
    <w:rsid w:val="00F55137"/>
    <w:rsid w:val="00F5711E"/>
    <w:rsid w:val="00F5770F"/>
    <w:rsid w:val="00F60878"/>
    <w:rsid w:val="00F60E35"/>
    <w:rsid w:val="00F65375"/>
    <w:rsid w:val="00F673A5"/>
    <w:rsid w:val="00F743A2"/>
    <w:rsid w:val="00F773F2"/>
    <w:rsid w:val="00F77816"/>
    <w:rsid w:val="00F8361B"/>
    <w:rsid w:val="00F85600"/>
    <w:rsid w:val="00F85C84"/>
    <w:rsid w:val="00F87ECD"/>
    <w:rsid w:val="00F93BAB"/>
    <w:rsid w:val="00F93F72"/>
    <w:rsid w:val="00F95CA8"/>
    <w:rsid w:val="00F961DF"/>
    <w:rsid w:val="00F9700B"/>
    <w:rsid w:val="00FA0EF4"/>
    <w:rsid w:val="00FA2154"/>
    <w:rsid w:val="00FA306E"/>
    <w:rsid w:val="00FA7431"/>
    <w:rsid w:val="00FB06BA"/>
    <w:rsid w:val="00FB0884"/>
    <w:rsid w:val="00FB0900"/>
    <w:rsid w:val="00FB13C9"/>
    <w:rsid w:val="00FB31D6"/>
    <w:rsid w:val="00FB332C"/>
    <w:rsid w:val="00FB5310"/>
    <w:rsid w:val="00FB5AEC"/>
    <w:rsid w:val="00FB6539"/>
    <w:rsid w:val="00FB6BC0"/>
    <w:rsid w:val="00FB7C21"/>
    <w:rsid w:val="00FC19BF"/>
    <w:rsid w:val="00FC3DCD"/>
    <w:rsid w:val="00FC56F0"/>
    <w:rsid w:val="00FD007C"/>
    <w:rsid w:val="00FD0964"/>
    <w:rsid w:val="00FD09A1"/>
    <w:rsid w:val="00FD1758"/>
    <w:rsid w:val="00FD4877"/>
    <w:rsid w:val="00FD6E82"/>
    <w:rsid w:val="00FD7A90"/>
    <w:rsid w:val="00FD7C46"/>
    <w:rsid w:val="00FE0ED4"/>
    <w:rsid w:val="00FE1094"/>
    <w:rsid w:val="00FF3551"/>
    <w:rsid w:val="00FF36A4"/>
    <w:rsid w:val="00FF67F0"/>
    <w:rsid w:val="00FF71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EFB"/>
    <w:rPr>
      <w:rFonts w:ascii=".VnTime" w:hAnsi=".VnTime"/>
      <w:sz w:val="28"/>
      <w:szCs w:val="24"/>
    </w:rPr>
  </w:style>
  <w:style w:type="paragraph" w:styleId="Heading1">
    <w:name w:val="heading 1"/>
    <w:basedOn w:val="Normal"/>
    <w:next w:val="Normal"/>
    <w:qFormat/>
    <w:rsid w:val="002A3EFB"/>
    <w:pPr>
      <w:keepNext/>
      <w:jc w:val="center"/>
      <w:outlineLvl w:val="0"/>
    </w:pPr>
    <w:rPr>
      <w:rFonts w:ascii="Times New Roman" w:hAnsi="Times New Roman"/>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3EFB"/>
    <w:pPr>
      <w:tabs>
        <w:tab w:val="center" w:pos="4320"/>
        <w:tab w:val="right" w:pos="8640"/>
      </w:tabs>
    </w:pPr>
  </w:style>
  <w:style w:type="character" w:styleId="PageNumber">
    <w:name w:val="page number"/>
    <w:basedOn w:val="DefaultParagraphFont"/>
    <w:rsid w:val="002A3EFB"/>
  </w:style>
  <w:style w:type="paragraph" w:customStyle="1" w:styleId="Char1CharCharCharCharCharCharCharCharCharCharCharCharCharCharCharChar1CharChar">
    <w:name w:val="Char1 Char Char Char Char Char Char Char Char Char Char Char Char Char Char Char Char1 Char Char"/>
    <w:basedOn w:val="Normal"/>
    <w:rsid w:val="001E309F"/>
    <w:pPr>
      <w:widowControl w:val="0"/>
      <w:jc w:val="both"/>
    </w:pPr>
    <w:rPr>
      <w:rFonts w:ascii="Times New Roman" w:eastAsia="SimSun" w:hAnsi="Times New Roman"/>
      <w:kern w:val="2"/>
      <w:sz w:val="24"/>
      <w:szCs w:val="26"/>
      <w:lang w:eastAsia="zh-CN"/>
    </w:rPr>
  </w:style>
  <w:style w:type="paragraph" w:customStyle="1" w:styleId="Char">
    <w:name w:val="Char"/>
    <w:basedOn w:val="Normal"/>
    <w:semiHidden/>
    <w:rsid w:val="00FC19BF"/>
    <w:pPr>
      <w:spacing w:after="160" w:line="240" w:lineRule="exact"/>
    </w:pPr>
    <w:rPr>
      <w:rFonts w:ascii="Arial" w:hAnsi="Arial"/>
      <w:sz w:val="22"/>
      <w:szCs w:val="22"/>
    </w:rPr>
  </w:style>
  <w:style w:type="paragraph" w:customStyle="1" w:styleId="CharChar">
    <w:name w:val="Char Char"/>
    <w:basedOn w:val="Normal"/>
    <w:rsid w:val="00825BEE"/>
    <w:pPr>
      <w:widowControl w:val="0"/>
      <w:jc w:val="both"/>
    </w:pPr>
    <w:rPr>
      <w:rFonts w:ascii="Times New Roman" w:eastAsia="SimSun" w:hAnsi="Times New Roman"/>
      <w:kern w:val="2"/>
      <w:sz w:val="24"/>
      <w:szCs w:val="26"/>
      <w:lang w:eastAsia="zh-CN"/>
    </w:rPr>
  </w:style>
  <w:style w:type="paragraph" w:styleId="BalloonText">
    <w:name w:val="Balloon Text"/>
    <w:basedOn w:val="Normal"/>
    <w:link w:val="BalloonTextChar"/>
    <w:rsid w:val="007B2D52"/>
    <w:rPr>
      <w:rFonts w:ascii="Tahoma" w:hAnsi="Tahoma"/>
      <w:sz w:val="16"/>
      <w:szCs w:val="16"/>
      <w:lang/>
    </w:rPr>
  </w:style>
  <w:style w:type="character" w:customStyle="1" w:styleId="BalloonTextChar">
    <w:name w:val="Balloon Text Char"/>
    <w:link w:val="BalloonText"/>
    <w:rsid w:val="007B2D52"/>
    <w:rPr>
      <w:rFonts w:ascii="Tahoma" w:hAnsi="Tahoma" w:cs="Tahoma"/>
      <w:sz w:val="16"/>
      <w:szCs w:val="16"/>
    </w:rPr>
  </w:style>
  <w:style w:type="paragraph" w:styleId="FootnoteText">
    <w:name w:val="footnote text"/>
    <w:basedOn w:val="Normal"/>
    <w:link w:val="FootnoteTextChar"/>
    <w:uiPriority w:val="99"/>
    <w:unhideWhenUsed/>
    <w:rsid w:val="00EF2AEA"/>
    <w:pPr>
      <w:spacing w:after="200" w:line="276" w:lineRule="auto"/>
    </w:pPr>
    <w:rPr>
      <w:rFonts w:ascii="Calibri" w:eastAsia="Calibri" w:hAnsi="Calibri"/>
      <w:sz w:val="20"/>
      <w:szCs w:val="20"/>
      <w:lang/>
    </w:rPr>
  </w:style>
  <w:style w:type="character" w:customStyle="1" w:styleId="FootnoteTextChar">
    <w:name w:val="Footnote Text Char"/>
    <w:link w:val="FootnoteText"/>
    <w:uiPriority w:val="99"/>
    <w:rsid w:val="00EF2AEA"/>
    <w:rPr>
      <w:rFonts w:ascii="Calibri" w:eastAsia="Calibri" w:hAnsi="Calibri"/>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uiPriority w:val="99"/>
    <w:unhideWhenUsed/>
    <w:qFormat/>
    <w:rsid w:val="00EF2AEA"/>
    <w:rPr>
      <w:vertAlign w:val="superscript"/>
    </w:rPr>
  </w:style>
  <w:style w:type="paragraph" w:styleId="BodyText">
    <w:name w:val="Body Text"/>
    <w:basedOn w:val="Normal"/>
    <w:link w:val="BodyTextChar"/>
    <w:rsid w:val="00324CBD"/>
    <w:pPr>
      <w:spacing w:after="120"/>
    </w:pPr>
    <w:rPr>
      <w:rFonts w:ascii="Times New Roman" w:hAnsi="Times New Roman"/>
      <w:sz w:val="24"/>
      <w:lang/>
    </w:rPr>
  </w:style>
  <w:style w:type="character" w:customStyle="1" w:styleId="BodyTextChar">
    <w:name w:val="Body Text Char"/>
    <w:link w:val="BodyText"/>
    <w:rsid w:val="00324CBD"/>
    <w:rPr>
      <w:sz w:val="24"/>
      <w:szCs w:val="24"/>
    </w:rPr>
  </w:style>
  <w:style w:type="paragraph" w:styleId="Subtitle">
    <w:name w:val="Subtitle"/>
    <w:basedOn w:val="Normal"/>
    <w:next w:val="Normal"/>
    <w:link w:val="SubtitleChar"/>
    <w:qFormat/>
    <w:rsid w:val="00413CF5"/>
    <w:pPr>
      <w:spacing w:after="60"/>
      <w:jc w:val="center"/>
      <w:outlineLvl w:val="1"/>
    </w:pPr>
    <w:rPr>
      <w:rFonts w:ascii="Cambria" w:hAnsi="Cambria"/>
      <w:sz w:val="24"/>
      <w:lang/>
    </w:rPr>
  </w:style>
  <w:style w:type="character" w:customStyle="1" w:styleId="SubtitleChar">
    <w:name w:val="Subtitle Char"/>
    <w:link w:val="Subtitle"/>
    <w:rsid w:val="00413CF5"/>
    <w:rPr>
      <w:rFonts w:ascii="Cambria" w:hAnsi="Cambria"/>
      <w:sz w:val="24"/>
      <w:szCs w:val="24"/>
    </w:rPr>
  </w:style>
  <w:style w:type="character" w:styleId="Hyperlink">
    <w:name w:val="Hyperlink"/>
    <w:rsid w:val="00720076"/>
    <w:rPr>
      <w:color w:val="0563C1"/>
      <w:u w:val="single"/>
    </w:rPr>
  </w:style>
  <w:style w:type="paragraph" w:customStyle="1" w:styleId="CharChar3">
    <w:name w:val="Char Char3"/>
    <w:basedOn w:val="Normal"/>
    <w:next w:val="Normal"/>
    <w:autoRedefine/>
    <w:semiHidden/>
    <w:rsid w:val="00127406"/>
    <w:pPr>
      <w:spacing w:before="120" w:after="120" w:line="312" w:lineRule="auto"/>
    </w:pPr>
    <w:rPr>
      <w:rFonts w:ascii="Times New Roman" w:hAnsi="Times New Roman"/>
      <w:szCs w:val="28"/>
    </w:rPr>
  </w:style>
  <w:style w:type="paragraph" w:styleId="Header">
    <w:name w:val="header"/>
    <w:basedOn w:val="Normal"/>
    <w:link w:val="HeaderChar"/>
    <w:uiPriority w:val="99"/>
    <w:rsid w:val="00A9797B"/>
    <w:pPr>
      <w:tabs>
        <w:tab w:val="center" w:pos="4680"/>
        <w:tab w:val="right" w:pos="9360"/>
      </w:tabs>
    </w:pPr>
    <w:rPr>
      <w:lang/>
    </w:rPr>
  </w:style>
  <w:style w:type="character" w:customStyle="1" w:styleId="HeaderChar">
    <w:name w:val="Header Char"/>
    <w:link w:val="Header"/>
    <w:uiPriority w:val="99"/>
    <w:rsid w:val="00A9797B"/>
    <w:rPr>
      <w:rFonts w:ascii=".VnTime" w:hAnsi=".VnTime"/>
      <w:sz w:val="28"/>
      <w:szCs w:val="24"/>
    </w:rPr>
  </w:style>
  <w:style w:type="paragraph" w:customStyle="1" w:styleId="CharCharCharChar">
    <w:name w:val="Char Char Char Char"/>
    <w:next w:val="Normal"/>
    <w:autoRedefine/>
    <w:semiHidden/>
    <w:rsid w:val="00621A35"/>
    <w:pPr>
      <w:spacing w:after="160" w:line="240" w:lineRule="exact"/>
      <w:jc w:val="both"/>
    </w:pPr>
    <w:rPr>
      <w:sz w:val="28"/>
      <w:szCs w:val="22"/>
    </w:rPr>
  </w:style>
  <w:style w:type="paragraph" w:styleId="DocumentMap">
    <w:name w:val="Document Map"/>
    <w:basedOn w:val="Normal"/>
    <w:link w:val="DocumentMapChar"/>
    <w:rsid w:val="00A62800"/>
    <w:rPr>
      <w:rFonts w:ascii="Tahoma" w:hAnsi="Tahoma" w:cs="Tahoma"/>
      <w:sz w:val="16"/>
      <w:szCs w:val="16"/>
    </w:rPr>
  </w:style>
  <w:style w:type="character" w:customStyle="1" w:styleId="DocumentMapChar">
    <w:name w:val="Document Map Char"/>
    <w:basedOn w:val="DefaultParagraphFont"/>
    <w:link w:val="DocumentMap"/>
    <w:rsid w:val="00A628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AADA59-1422-4414-BAED-8DE2DDD722F9}"/>
</file>

<file path=customXml/itemProps2.xml><?xml version="1.0" encoding="utf-8"?>
<ds:datastoreItem xmlns:ds="http://schemas.openxmlformats.org/officeDocument/2006/customXml" ds:itemID="{CB0597F6-0AD0-49ED-9903-ED4CF882E50E}"/>
</file>

<file path=customXml/itemProps3.xml><?xml version="1.0" encoding="utf-8"?>
<ds:datastoreItem xmlns:ds="http://schemas.openxmlformats.org/officeDocument/2006/customXml" ds:itemID="{8283CC5B-D2DD-4486-B191-CE58B0EF9D7A}"/>
</file>

<file path=docProps/app.xml><?xml version="1.0" encoding="utf-8"?>
<Properties xmlns="http://schemas.openxmlformats.org/officeDocument/2006/extended-properties" xmlns:vt="http://schemas.openxmlformats.org/officeDocument/2006/docPropsVTypes">
  <Template>Normal</Template>
  <TotalTime>1</TotalTime>
  <Pages>11</Pages>
  <Words>4111</Words>
  <Characters>23439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BỘ XÂY DỰNG</vt:lpstr>
    </vt:vector>
  </TitlesOfParts>
  <Company/>
  <LinksUpToDate>false</LinksUpToDate>
  <CharactersWithSpaces>27496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dc:title>
  <dc:creator>Tran Anh</dc:creator>
  <cp:lastModifiedBy>User</cp:lastModifiedBy>
  <cp:revision>2</cp:revision>
  <cp:lastPrinted>2020-11-16T09:07:00Z</cp:lastPrinted>
  <dcterms:created xsi:type="dcterms:W3CDTF">2020-11-17T01:55:00Z</dcterms:created>
  <dcterms:modified xsi:type="dcterms:W3CDTF">2020-11-17T01:55:00Z</dcterms:modified>
</cp:coreProperties>
</file>